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93618" w14:textId="77777777" w:rsidR="00A06F98" w:rsidRDefault="00000000">
      <w:pPr>
        <w:spacing w:before="480" w:after="120"/>
        <w:jc w:val="center"/>
        <w:rPr>
          <w:lang w:eastAsia="zh-CN"/>
        </w:rPr>
      </w:pPr>
      <w:r>
        <w:rPr>
          <w:rFonts w:ascii="Times New Roman" w:eastAsia="黑体" w:hAnsi="Times New Roman"/>
          <w:b/>
          <w:sz w:val="32"/>
          <w:lang w:eastAsia="zh-CN"/>
        </w:rPr>
        <w:t>"</w:t>
      </w:r>
      <w:r>
        <w:rPr>
          <w:rFonts w:ascii="Times New Roman" w:eastAsia="黑体" w:hAnsi="Times New Roman"/>
          <w:b/>
          <w:sz w:val="32"/>
          <w:lang w:eastAsia="zh-CN"/>
        </w:rPr>
        <w:t>光皮木瓜标准化种植与精深加工关键技术</w:t>
      </w:r>
    </w:p>
    <w:p w14:paraId="1028298C" w14:textId="0A7B9E62" w:rsidR="00A06F98" w:rsidRDefault="00000000" w:rsidP="00346181">
      <w:pPr>
        <w:spacing w:after="120"/>
        <w:jc w:val="center"/>
        <w:rPr>
          <w:lang w:eastAsia="zh-CN"/>
        </w:rPr>
      </w:pPr>
      <w:r>
        <w:rPr>
          <w:rFonts w:ascii="Times New Roman" w:eastAsia="黑体" w:hAnsi="Times New Roman"/>
          <w:b/>
          <w:sz w:val="32"/>
          <w:lang w:eastAsia="zh-CN"/>
        </w:rPr>
        <w:t>集成及产业化应用</w:t>
      </w:r>
      <w:r>
        <w:rPr>
          <w:rFonts w:ascii="Times New Roman" w:eastAsia="黑体" w:hAnsi="Times New Roman"/>
          <w:b/>
          <w:sz w:val="32"/>
          <w:lang w:eastAsia="zh-CN"/>
        </w:rPr>
        <w:t>"</w:t>
      </w:r>
      <w:r>
        <w:rPr>
          <w:rFonts w:ascii="Times New Roman" w:eastAsia="黑体" w:hAnsi="Times New Roman"/>
          <w:b/>
          <w:sz w:val="32"/>
          <w:lang w:eastAsia="zh-CN"/>
        </w:rPr>
        <w:t>项目公示信息</w:t>
      </w:r>
    </w:p>
    <w:p w14:paraId="6FCE9102" w14:textId="77777777" w:rsidR="00A06F98" w:rsidRDefault="00000000">
      <w:pPr>
        <w:spacing w:before="280" w:after="120"/>
        <w:rPr>
          <w:lang w:eastAsia="zh-CN"/>
        </w:rPr>
      </w:pPr>
      <w:r>
        <w:rPr>
          <w:rFonts w:ascii="Times New Roman" w:eastAsia="黑体" w:hAnsi="Times New Roman"/>
          <w:b/>
          <w:sz w:val="28"/>
          <w:lang w:eastAsia="zh-CN"/>
        </w:rPr>
        <w:t>一、项目名称</w:t>
      </w:r>
    </w:p>
    <w:p w14:paraId="629DFFEC" w14:textId="77777777" w:rsidR="00A06F98" w:rsidRDefault="00000000">
      <w:pPr>
        <w:spacing w:line="360" w:lineRule="auto"/>
        <w:jc w:val="both"/>
        <w:rPr>
          <w:lang w:eastAsia="zh-CN"/>
        </w:rPr>
      </w:pPr>
      <w:r>
        <w:rPr>
          <w:rFonts w:ascii="Times New Roman" w:eastAsia="宋体" w:hAnsi="Times New Roman"/>
          <w:sz w:val="24"/>
          <w:lang w:eastAsia="zh-CN"/>
        </w:rPr>
        <w:t>光皮木瓜标准化种植与精深加工关键技术集成及产业化应用</w:t>
      </w:r>
    </w:p>
    <w:p w14:paraId="626FE6DC" w14:textId="77777777" w:rsidR="00A06F98" w:rsidRDefault="00000000">
      <w:pPr>
        <w:spacing w:line="360" w:lineRule="auto"/>
        <w:jc w:val="both"/>
        <w:rPr>
          <w:lang w:eastAsia="zh-CN"/>
        </w:rPr>
      </w:pPr>
      <w:r>
        <w:rPr>
          <w:rFonts w:ascii="Times New Roman" w:eastAsia="宋体" w:hAnsi="Times New Roman"/>
          <w:sz w:val="24"/>
          <w:lang w:eastAsia="zh-CN"/>
        </w:rPr>
        <w:t>完成单位：陕西紫熙农业综合开发有限公司、西北农林科技大学</w:t>
      </w:r>
    </w:p>
    <w:p w14:paraId="79F875DD" w14:textId="77777777" w:rsidR="00A06F98" w:rsidRDefault="00000000">
      <w:pPr>
        <w:spacing w:before="280" w:after="120"/>
        <w:rPr>
          <w:lang w:eastAsia="zh-CN"/>
        </w:rPr>
      </w:pPr>
      <w:r>
        <w:rPr>
          <w:rFonts w:ascii="Times New Roman" w:eastAsia="黑体" w:hAnsi="Times New Roman"/>
          <w:b/>
          <w:sz w:val="28"/>
          <w:lang w:eastAsia="zh-CN"/>
        </w:rPr>
        <w:t>二、提名者及提名意见</w:t>
      </w:r>
    </w:p>
    <w:p w14:paraId="4BCE875C" w14:textId="77777777" w:rsidR="00A06F98" w:rsidRDefault="00000000">
      <w:pPr>
        <w:spacing w:line="360" w:lineRule="auto"/>
        <w:jc w:val="both"/>
        <w:rPr>
          <w:lang w:eastAsia="zh-CN"/>
        </w:rPr>
      </w:pPr>
      <w:r>
        <w:rPr>
          <w:rFonts w:ascii="Times New Roman" w:eastAsia="宋体" w:hAnsi="Times New Roman"/>
          <w:sz w:val="24"/>
          <w:lang w:eastAsia="zh-CN"/>
        </w:rPr>
        <w:t>提名单位：安康市人民政府</w:t>
      </w:r>
    </w:p>
    <w:p w14:paraId="4D2BB9CD" w14:textId="77777777" w:rsidR="00A06F98" w:rsidRDefault="00000000">
      <w:pPr>
        <w:spacing w:line="360" w:lineRule="auto"/>
        <w:ind w:firstLine="480"/>
        <w:jc w:val="both"/>
        <w:rPr>
          <w:rFonts w:ascii="Times New Roman" w:eastAsia="宋体" w:hAnsi="Times New Roman"/>
          <w:sz w:val="24"/>
          <w:lang w:eastAsia="zh-CN"/>
        </w:rPr>
      </w:pPr>
      <w:r>
        <w:rPr>
          <w:rFonts w:ascii="Times New Roman" w:eastAsia="宋体" w:hAnsi="Times New Roman"/>
          <w:sz w:val="24"/>
          <w:lang w:eastAsia="zh-CN"/>
        </w:rPr>
        <w:t>提名意见：该项目针对白河县光皮木瓜产业</w:t>
      </w:r>
      <w:r>
        <w:rPr>
          <w:rFonts w:ascii="Times New Roman" w:eastAsia="宋体" w:hAnsi="Times New Roman"/>
          <w:sz w:val="24"/>
          <w:lang w:eastAsia="zh-CN"/>
        </w:rPr>
        <w:t>"</w:t>
      </w:r>
      <w:r>
        <w:rPr>
          <w:rFonts w:ascii="Times New Roman" w:eastAsia="宋体" w:hAnsi="Times New Roman"/>
          <w:sz w:val="24"/>
          <w:lang w:eastAsia="zh-CN"/>
        </w:rPr>
        <w:t>种植不规范、深加工技术落后、产品附加值低</w:t>
      </w:r>
      <w:r>
        <w:rPr>
          <w:rFonts w:ascii="Times New Roman" w:eastAsia="宋体" w:hAnsi="Times New Roman"/>
          <w:sz w:val="24"/>
          <w:lang w:eastAsia="zh-CN"/>
        </w:rPr>
        <w:t>"</w:t>
      </w:r>
      <w:r>
        <w:rPr>
          <w:rFonts w:ascii="Times New Roman" w:eastAsia="宋体" w:hAnsi="Times New Roman"/>
          <w:sz w:val="24"/>
          <w:lang w:eastAsia="zh-CN"/>
        </w:rPr>
        <w:t>的突出问题，围绕光皮木瓜标准化种植与精深加工全产业链开展技术攻关，突破了酶解预处理、益生菌发酵、配方颗粒质量控制等关键技术，开发了保健饮料、配方颗粒、果丹皮等系列产品，建成了年产</w:t>
      </w:r>
      <w:r>
        <w:rPr>
          <w:rFonts w:ascii="Times New Roman" w:eastAsia="宋体" w:hAnsi="Times New Roman"/>
          <w:sz w:val="24"/>
          <w:lang w:eastAsia="zh-CN"/>
        </w:rPr>
        <w:t>500</w:t>
      </w:r>
      <w:r>
        <w:rPr>
          <w:rFonts w:ascii="Times New Roman" w:eastAsia="宋体" w:hAnsi="Times New Roman"/>
          <w:sz w:val="24"/>
          <w:lang w:eastAsia="zh-CN"/>
        </w:rPr>
        <w:t>吨深加工生产线，选育出</w:t>
      </w:r>
      <w:r>
        <w:rPr>
          <w:rFonts w:ascii="Times New Roman" w:eastAsia="宋体" w:hAnsi="Times New Roman"/>
          <w:sz w:val="24"/>
          <w:lang w:eastAsia="zh-CN"/>
        </w:rPr>
        <w:t>"</w:t>
      </w:r>
      <w:r>
        <w:rPr>
          <w:rFonts w:ascii="Times New Roman" w:eastAsia="宋体" w:hAnsi="Times New Roman"/>
          <w:sz w:val="24"/>
          <w:lang w:eastAsia="zh-CN"/>
        </w:rPr>
        <w:t>白河木瓜</w:t>
      </w:r>
      <w:r>
        <w:rPr>
          <w:rFonts w:ascii="Times New Roman" w:eastAsia="宋体" w:hAnsi="Times New Roman"/>
          <w:sz w:val="24"/>
          <w:lang w:eastAsia="zh-CN"/>
        </w:rPr>
        <w:t>1</w:t>
      </w:r>
      <w:r>
        <w:rPr>
          <w:rFonts w:ascii="Times New Roman" w:eastAsia="宋体" w:hAnsi="Times New Roman"/>
          <w:sz w:val="24"/>
          <w:lang w:eastAsia="zh-CN"/>
        </w:rPr>
        <w:t>号</w:t>
      </w:r>
      <w:r>
        <w:rPr>
          <w:rFonts w:ascii="Times New Roman" w:eastAsia="宋体" w:hAnsi="Times New Roman"/>
          <w:sz w:val="24"/>
          <w:lang w:eastAsia="zh-CN"/>
        </w:rPr>
        <w:t>""</w:t>
      </w:r>
      <w:r>
        <w:rPr>
          <w:rFonts w:ascii="Times New Roman" w:eastAsia="宋体" w:hAnsi="Times New Roman"/>
          <w:sz w:val="24"/>
          <w:lang w:eastAsia="zh-CN"/>
        </w:rPr>
        <w:t>白河木瓜</w:t>
      </w:r>
      <w:r>
        <w:rPr>
          <w:rFonts w:ascii="Times New Roman" w:eastAsia="宋体" w:hAnsi="Times New Roman"/>
          <w:sz w:val="24"/>
          <w:lang w:eastAsia="zh-CN"/>
        </w:rPr>
        <w:t>2</w:t>
      </w:r>
      <w:r>
        <w:rPr>
          <w:rFonts w:ascii="Times New Roman" w:eastAsia="宋体" w:hAnsi="Times New Roman"/>
          <w:sz w:val="24"/>
          <w:lang w:eastAsia="zh-CN"/>
        </w:rPr>
        <w:t>号</w:t>
      </w:r>
      <w:r>
        <w:rPr>
          <w:rFonts w:ascii="Times New Roman" w:eastAsia="宋体" w:hAnsi="Times New Roman"/>
          <w:sz w:val="24"/>
          <w:lang w:eastAsia="zh-CN"/>
        </w:rPr>
        <w:t>"</w:t>
      </w:r>
      <w:r>
        <w:rPr>
          <w:rFonts w:ascii="Times New Roman" w:eastAsia="宋体" w:hAnsi="Times New Roman"/>
          <w:sz w:val="24"/>
          <w:lang w:eastAsia="zh-CN"/>
        </w:rPr>
        <w:t>两个优良品种，累计培训农户</w:t>
      </w:r>
      <w:r>
        <w:rPr>
          <w:rFonts w:ascii="Times New Roman" w:eastAsia="宋体" w:hAnsi="Times New Roman"/>
          <w:sz w:val="24"/>
          <w:lang w:eastAsia="zh-CN"/>
        </w:rPr>
        <w:t>230</w:t>
      </w:r>
      <w:r>
        <w:rPr>
          <w:rFonts w:ascii="Times New Roman" w:eastAsia="宋体" w:hAnsi="Times New Roman"/>
          <w:sz w:val="24"/>
          <w:lang w:eastAsia="zh-CN"/>
        </w:rPr>
        <w:t>人次，带动木瓜优质果率从</w:t>
      </w:r>
      <w:r>
        <w:rPr>
          <w:rFonts w:ascii="Times New Roman" w:eastAsia="宋体" w:hAnsi="Times New Roman"/>
          <w:sz w:val="24"/>
          <w:lang w:eastAsia="zh-CN"/>
        </w:rPr>
        <w:t>65%</w:t>
      </w:r>
      <w:r>
        <w:rPr>
          <w:rFonts w:ascii="Times New Roman" w:eastAsia="宋体" w:hAnsi="Times New Roman"/>
          <w:sz w:val="24"/>
          <w:lang w:eastAsia="zh-CN"/>
        </w:rPr>
        <w:t>提升至</w:t>
      </w:r>
      <w:r>
        <w:rPr>
          <w:rFonts w:ascii="Times New Roman" w:eastAsia="宋体" w:hAnsi="Times New Roman"/>
          <w:sz w:val="24"/>
          <w:lang w:eastAsia="zh-CN"/>
        </w:rPr>
        <w:t>88%</w:t>
      </w:r>
      <w:r>
        <w:rPr>
          <w:rFonts w:ascii="Times New Roman" w:eastAsia="宋体" w:hAnsi="Times New Roman"/>
          <w:sz w:val="24"/>
          <w:lang w:eastAsia="zh-CN"/>
        </w:rPr>
        <w:t>，有效推动了秦巴山区生态资源向经济价值转化，助力白河县乡村振兴。</w:t>
      </w:r>
    </w:p>
    <w:p w14:paraId="2183BE19" w14:textId="77777777" w:rsidR="00A06F98" w:rsidRDefault="00000000">
      <w:pPr>
        <w:spacing w:line="360" w:lineRule="auto"/>
        <w:ind w:firstLine="480"/>
        <w:jc w:val="both"/>
        <w:rPr>
          <w:lang w:eastAsia="zh-CN"/>
        </w:rPr>
      </w:pPr>
      <w:r>
        <w:rPr>
          <w:rFonts w:ascii="Times New Roman" w:eastAsia="宋体" w:hAnsi="Times New Roman"/>
          <w:sz w:val="24"/>
          <w:lang w:eastAsia="zh-CN"/>
        </w:rPr>
        <w:t>项目技术路线科学合理，创新点突出，经第三方检测机构验证，光皮木瓜不溶性膳食纤维转化率达</w:t>
      </w:r>
      <w:r>
        <w:rPr>
          <w:rFonts w:ascii="Times New Roman" w:eastAsia="宋体" w:hAnsi="Times New Roman"/>
          <w:sz w:val="24"/>
          <w:lang w:eastAsia="zh-CN"/>
        </w:rPr>
        <w:t>68%</w:t>
      </w:r>
      <w:r>
        <w:rPr>
          <w:rFonts w:ascii="Times New Roman" w:eastAsia="宋体" w:hAnsi="Times New Roman"/>
          <w:sz w:val="24"/>
          <w:lang w:eastAsia="zh-CN"/>
        </w:rPr>
        <w:t>，原料利用率较传统方法提高</w:t>
      </w:r>
      <w:r>
        <w:rPr>
          <w:rFonts w:ascii="Times New Roman" w:eastAsia="宋体" w:hAnsi="Times New Roman"/>
          <w:sz w:val="24"/>
          <w:lang w:eastAsia="zh-CN"/>
        </w:rPr>
        <w:t>22%</w:t>
      </w:r>
      <w:r>
        <w:rPr>
          <w:rFonts w:ascii="Times New Roman" w:eastAsia="宋体" w:hAnsi="Times New Roman"/>
          <w:sz w:val="24"/>
          <w:lang w:eastAsia="zh-CN"/>
        </w:rPr>
        <w:t>，能耗降低</w:t>
      </w:r>
      <w:r>
        <w:rPr>
          <w:rFonts w:ascii="Times New Roman" w:eastAsia="宋体" w:hAnsi="Times New Roman"/>
          <w:sz w:val="24"/>
          <w:lang w:eastAsia="zh-CN"/>
        </w:rPr>
        <w:t>16%</w:t>
      </w:r>
      <w:r>
        <w:rPr>
          <w:rFonts w:ascii="Times New Roman" w:eastAsia="宋体" w:hAnsi="Times New Roman"/>
          <w:sz w:val="24"/>
          <w:lang w:eastAsia="zh-CN"/>
        </w:rPr>
        <w:t>，益生菌发酵产品黄酮含量保留率达</w:t>
      </w:r>
      <w:r>
        <w:rPr>
          <w:rFonts w:ascii="Times New Roman" w:eastAsia="宋体" w:hAnsi="Times New Roman"/>
          <w:sz w:val="24"/>
          <w:lang w:eastAsia="zh-CN"/>
        </w:rPr>
        <w:t>92%</w:t>
      </w:r>
      <w:r>
        <w:rPr>
          <w:rFonts w:ascii="Times New Roman" w:eastAsia="宋体" w:hAnsi="Times New Roman"/>
          <w:sz w:val="24"/>
          <w:lang w:eastAsia="zh-CN"/>
        </w:rPr>
        <w:t>，各项技术指标均达到国内先进水平。项目成果在陕西紫熙农业综合开发有限公司实现产业化应用，产生了显著的经济、社会和生态效益，对推动陕西省富硒食品产业和特色林果产业高质量发展具有重要意义。</w:t>
      </w:r>
    </w:p>
    <w:p w14:paraId="562089A4" w14:textId="77777777" w:rsidR="00A06F98" w:rsidRDefault="00000000">
      <w:pPr>
        <w:spacing w:line="360" w:lineRule="auto"/>
        <w:ind w:firstLine="480"/>
        <w:jc w:val="both"/>
        <w:rPr>
          <w:lang w:eastAsia="zh-CN"/>
        </w:rPr>
      </w:pPr>
      <w:r>
        <w:rPr>
          <w:rFonts w:ascii="Times New Roman" w:eastAsia="宋体" w:hAnsi="Times New Roman"/>
          <w:sz w:val="24"/>
          <w:lang w:eastAsia="zh-CN"/>
        </w:rPr>
        <w:t>我单位认真审阅了该推荐材料及完成人资格，确认推荐材料真实有效，相关栏目符合填写要求。同意提名该项目为陕西省科学技术进步三等奖。</w:t>
      </w:r>
    </w:p>
    <w:p w14:paraId="394D3A23" w14:textId="77777777" w:rsidR="00A06F98" w:rsidRDefault="00000000">
      <w:pPr>
        <w:spacing w:before="280" w:after="120"/>
        <w:rPr>
          <w:lang w:eastAsia="zh-CN"/>
        </w:rPr>
      </w:pPr>
      <w:r>
        <w:rPr>
          <w:rFonts w:ascii="Times New Roman" w:eastAsia="黑体" w:hAnsi="Times New Roman"/>
          <w:b/>
          <w:sz w:val="28"/>
          <w:lang w:eastAsia="zh-CN"/>
        </w:rPr>
        <w:t>三、项目简介</w:t>
      </w:r>
    </w:p>
    <w:p w14:paraId="62BC1738" w14:textId="77777777" w:rsidR="00A06F98" w:rsidRDefault="00000000">
      <w:pPr>
        <w:spacing w:line="360" w:lineRule="auto"/>
        <w:ind w:firstLine="480"/>
        <w:jc w:val="both"/>
        <w:rPr>
          <w:lang w:eastAsia="zh-CN"/>
        </w:rPr>
      </w:pPr>
      <w:r>
        <w:rPr>
          <w:rFonts w:ascii="Times New Roman" w:eastAsia="宋体" w:hAnsi="Times New Roman"/>
          <w:sz w:val="24"/>
          <w:lang w:eastAsia="zh-CN"/>
        </w:rPr>
        <w:t>本项目属于农业与食品科学技术领域，依托陕西省秦创原</w:t>
      </w:r>
      <w:r>
        <w:rPr>
          <w:rFonts w:ascii="Times New Roman" w:eastAsia="宋体" w:hAnsi="Times New Roman"/>
          <w:sz w:val="24"/>
          <w:lang w:eastAsia="zh-CN"/>
        </w:rPr>
        <w:t>"</w:t>
      </w:r>
      <w:r>
        <w:rPr>
          <w:rFonts w:ascii="Times New Roman" w:eastAsia="宋体" w:hAnsi="Times New Roman"/>
          <w:sz w:val="24"/>
          <w:lang w:eastAsia="zh-CN"/>
        </w:rPr>
        <w:t>科学家</w:t>
      </w:r>
      <w:r>
        <w:rPr>
          <w:rFonts w:ascii="Times New Roman" w:eastAsia="宋体" w:hAnsi="Times New Roman"/>
          <w:sz w:val="24"/>
          <w:lang w:eastAsia="zh-CN"/>
        </w:rPr>
        <w:t>+</w:t>
      </w:r>
      <w:r>
        <w:rPr>
          <w:rFonts w:ascii="Times New Roman" w:eastAsia="宋体" w:hAnsi="Times New Roman"/>
          <w:sz w:val="24"/>
          <w:lang w:eastAsia="zh-CN"/>
        </w:rPr>
        <w:t>工程师</w:t>
      </w:r>
      <w:r>
        <w:rPr>
          <w:rFonts w:ascii="Times New Roman" w:eastAsia="宋体" w:hAnsi="Times New Roman"/>
          <w:sz w:val="24"/>
          <w:lang w:eastAsia="zh-CN"/>
        </w:rPr>
        <w:t>"</w:t>
      </w:r>
      <w:r>
        <w:rPr>
          <w:rFonts w:ascii="Times New Roman" w:eastAsia="宋体" w:hAnsi="Times New Roman"/>
          <w:sz w:val="24"/>
          <w:lang w:eastAsia="zh-CN"/>
        </w:rPr>
        <w:t>队伍建设项目（项目编号：</w:t>
      </w:r>
      <w:r>
        <w:rPr>
          <w:rFonts w:ascii="Times New Roman" w:eastAsia="宋体" w:hAnsi="Times New Roman"/>
          <w:sz w:val="24"/>
          <w:lang w:eastAsia="zh-CN"/>
        </w:rPr>
        <w:t>2024QCY-KXJ-086</w:t>
      </w:r>
      <w:r>
        <w:rPr>
          <w:rFonts w:ascii="Times New Roman" w:eastAsia="宋体" w:hAnsi="Times New Roman"/>
          <w:sz w:val="24"/>
          <w:lang w:eastAsia="zh-CN"/>
        </w:rPr>
        <w:t>），由陕西紫熙农业综合开发有限公司牵头，联合西北农林科技大学共同完成。白河县是</w:t>
      </w:r>
      <w:r>
        <w:rPr>
          <w:rFonts w:ascii="Times New Roman" w:eastAsia="宋体" w:hAnsi="Times New Roman"/>
          <w:sz w:val="24"/>
          <w:lang w:eastAsia="zh-CN"/>
        </w:rPr>
        <w:t>"</w:t>
      </w:r>
      <w:r>
        <w:rPr>
          <w:rFonts w:ascii="Times New Roman" w:eastAsia="宋体" w:hAnsi="Times New Roman"/>
          <w:sz w:val="24"/>
          <w:lang w:eastAsia="zh-CN"/>
        </w:rPr>
        <w:t>中国光皮木瓜之乡</w:t>
      </w:r>
      <w:r>
        <w:rPr>
          <w:rFonts w:ascii="Times New Roman" w:eastAsia="宋体" w:hAnsi="Times New Roman"/>
          <w:sz w:val="24"/>
          <w:lang w:eastAsia="zh-CN"/>
        </w:rPr>
        <w:t>"</w:t>
      </w:r>
      <w:r>
        <w:rPr>
          <w:rFonts w:ascii="Times New Roman" w:eastAsia="宋体" w:hAnsi="Times New Roman"/>
          <w:sz w:val="24"/>
          <w:lang w:eastAsia="zh-CN"/>
        </w:rPr>
        <w:t>，全县种植面</w:t>
      </w:r>
      <w:r>
        <w:rPr>
          <w:rFonts w:ascii="Times New Roman" w:eastAsia="宋体" w:hAnsi="Times New Roman"/>
          <w:sz w:val="24"/>
          <w:lang w:eastAsia="zh-CN"/>
        </w:rPr>
        <w:lastRenderedPageBreak/>
        <w:t>积达</w:t>
      </w:r>
      <w:r>
        <w:rPr>
          <w:rFonts w:ascii="Times New Roman" w:eastAsia="宋体" w:hAnsi="Times New Roman"/>
          <w:sz w:val="24"/>
          <w:lang w:eastAsia="zh-CN"/>
        </w:rPr>
        <w:t>14.2</w:t>
      </w:r>
      <w:r>
        <w:rPr>
          <w:rFonts w:ascii="Times New Roman" w:eastAsia="宋体" w:hAnsi="Times New Roman"/>
          <w:sz w:val="24"/>
          <w:lang w:eastAsia="zh-CN"/>
        </w:rPr>
        <w:t>万亩，但长期以来存在种植管理粗放、品种混杂、深加工技术薄弱、产品同质化严重等问题，资源优势未能有效转化为产业优势。</w:t>
      </w:r>
    </w:p>
    <w:p w14:paraId="64D3BC9F" w14:textId="77777777" w:rsidR="00A06F98" w:rsidRDefault="00000000">
      <w:pPr>
        <w:spacing w:line="360" w:lineRule="auto"/>
        <w:ind w:firstLine="480"/>
        <w:jc w:val="both"/>
        <w:rPr>
          <w:lang w:eastAsia="zh-CN"/>
        </w:rPr>
      </w:pPr>
      <w:r>
        <w:rPr>
          <w:rFonts w:ascii="Times New Roman" w:eastAsia="宋体" w:hAnsi="Times New Roman"/>
          <w:sz w:val="24"/>
          <w:lang w:eastAsia="zh-CN"/>
        </w:rPr>
        <w:t>项目以破解光皮木瓜产业</w:t>
      </w:r>
      <w:r>
        <w:rPr>
          <w:rFonts w:ascii="Times New Roman" w:eastAsia="宋体" w:hAnsi="Times New Roman"/>
          <w:sz w:val="24"/>
          <w:lang w:eastAsia="zh-CN"/>
        </w:rPr>
        <w:t>"</w:t>
      </w:r>
      <w:r>
        <w:rPr>
          <w:rFonts w:ascii="Times New Roman" w:eastAsia="宋体" w:hAnsi="Times New Roman"/>
          <w:sz w:val="24"/>
          <w:lang w:eastAsia="zh-CN"/>
        </w:rPr>
        <w:t>种植</w:t>
      </w:r>
      <w:r>
        <w:rPr>
          <w:rFonts w:ascii="Times New Roman" w:eastAsia="宋体" w:hAnsi="Times New Roman"/>
          <w:sz w:val="24"/>
          <w:lang w:eastAsia="zh-CN"/>
        </w:rPr>
        <w:t>—</w:t>
      </w:r>
      <w:r>
        <w:rPr>
          <w:rFonts w:ascii="Times New Roman" w:eastAsia="宋体" w:hAnsi="Times New Roman"/>
          <w:sz w:val="24"/>
          <w:lang w:eastAsia="zh-CN"/>
        </w:rPr>
        <w:t>滞销</w:t>
      </w:r>
      <w:r>
        <w:rPr>
          <w:rFonts w:ascii="Times New Roman" w:eastAsia="宋体" w:hAnsi="Times New Roman"/>
          <w:sz w:val="24"/>
          <w:lang w:eastAsia="zh-CN"/>
        </w:rPr>
        <w:t>—</w:t>
      </w:r>
      <w:r>
        <w:rPr>
          <w:rFonts w:ascii="Times New Roman" w:eastAsia="宋体" w:hAnsi="Times New Roman"/>
          <w:sz w:val="24"/>
          <w:lang w:eastAsia="zh-CN"/>
        </w:rPr>
        <w:t>粗放管理</w:t>
      </w:r>
      <w:r>
        <w:rPr>
          <w:rFonts w:ascii="Times New Roman" w:eastAsia="宋体" w:hAnsi="Times New Roman"/>
          <w:sz w:val="24"/>
          <w:lang w:eastAsia="zh-CN"/>
        </w:rPr>
        <w:t>"</w:t>
      </w:r>
      <w:r>
        <w:rPr>
          <w:rFonts w:ascii="Times New Roman" w:eastAsia="宋体" w:hAnsi="Times New Roman"/>
          <w:sz w:val="24"/>
          <w:lang w:eastAsia="zh-CN"/>
        </w:rPr>
        <w:t>困境为核心目标，组建</w:t>
      </w:r>
      <w:r>
        <w:rPr>
          <w:rFonts w:ascii="Times New Roman" w:eastAsia="宋体" w:hAnsi="Times New Roman"/>
          <w:sz w:val="24"/>
          <w:lang w:eastAsia="zh-CN"/>
        </w:rPr>
        <w:t>"</w:t>
      </w:r>
      <w:r>
        <w:rPr>
          <w:rFonts w:ascii="Times New Roman" w:eastAsia="宋体" w:hAnsi="Times New Roman"/>
          <w:sz w:val="24"/>
          <w:lang w:eastAsia="zh-CN"/>
        </w:rPr>
        <w:t>科学家</w:t>
      </w:r>
      <w:r>
        <w:rPr>
          <w:rFonts w:ascii="Times New Roman" w:eastAsia="宋体" w:hAnsi="Times New Roman"/>
          <w:sz w:val="24"/>
          <w:lang w:eastAsia="zh-CN"/>
        </w:rPr>
        <w:t>+</w:t>
      </w:r>
      <w:r>
        <w:rPr>
          <w:rFonts w:ascii="Times New Roman" w:eastAsia="宋体" w:hAnsi="Times New Roman"/>
          <w:sz w:val="24"/>
          <w:lang w:eastAsia="zh-CN"/>
        </w:rPr>
        <w:t>工程师</w:t>
      </w:r>
      <w:r>
        <w:rPr>
          <w:rFonts w:ascii="Times New Roman" w:eastAsia="宋体" w:hAnsi="Times New Roman"/>
          <w:sz w:val="24"/>
          <w:lang w:eastAsia="zh-CN"/>
        </w:rPr>
        <w:t>"</w:t>
      </w:r>
      <w:r>
        <w:rPr>
          <w:rFonts w:ascii="Times New Roman" w:eastAsia="宋体" w:hAnsi="Times New Roman"/>
          <w:sz w:val="24"/>
          <w:lang w:eastAsia="zh-CN"/>
        </w:rPr>
        <w:t>专项队伍，围绕标准化种植、精深加工、产品开发全链条开展系统攻关。在种植端，完成全县</w:t>
      </w:r>
      <w:r>
        <w:rPr>
          <w:rFonts w:ascii="Times New Roman" w:eastAsia="宋体" w:hAnsi="Times New Roman"/>
          <w:sz w:val="24"/>
          <w:lang w:eastAsia="zh-CN"/>
        </w:rPr>
        <w:t>14.2</w:t>
      </w:r>
      <w:r>
        <w:rPr>
          <w:rFonts w:ascii="Times New Roman" w:eastAsia="宋体" w:hAnsi="Times New Roman"/>
          <w:sz w:val="24"/>
          <w:lang w:eastAsia="zh-CN"/>
        </w:rPr>
        <w:t>万亩光皮木瓜种质资源普查，筛选出</w:t>
      </w:r>
      <w:r>
        <w:rPr>
          <w:rFonts w:ascii="Times New Roman" w:eastAsia="宋体" w:hAnsi="Times New Roman"/>
          <w:sz w:val="24"/>
          <w:lang w:eastAsia="zh-CN"/>
        </w:rPr>
        <w:t>"</w:t>
      </w:r>
      <w:r>
        <w:rPr>
          <w:rFonts w:ascii="Times New Roman" w:eastAsia="宋体" w:hAnsi="Times New Roman"/>
          <w:sz w:val="24"/>
          <w:lang w:eastAsia="zh-CN"/>
        </w:rPr>
        <w:t>白河木瓜</w:t>
      </w:r>
      <w:r>
        <w:rPr>
          <w:rFonts w:ascii="Times New Roman" w:eastAsia="宋体" w:hAnsi="Times New Roman"/>
          <w:sz w:val="24"/>
          <w:lang w:eastAsia="zh-CN"/>
        </w:rPr>
        <w:t>1</w:t>
      </w:r>
      <w:r>
        <w:rPr>
          <w:rFonts w:ascii="Times New Roman" w:eastAsia="宋体" w:hAnsi="Times New Roman"/>
          <w:sz w:val="24"/>
          <w:lang w:eastAsia="zh-CN"/>
        </w:rPr>
        <w:t>号</w:t>
      </w:r>
      <w:r>
        <w:rPr>
          <w:rFonts w:ascii="Times New Roman" w:eastAsia="宋体" w:hAnsi="Times New Roman"/>
          <w:sz w:val="24"/>
          <w:lang w:eastAsia="zh-CN"/>
        </w:rPr>
        <w:t>""</w:t>
      </w:r>
      <w:r>
        <w:rPr>
          <w:rFonts w:ascii="Times New Roman" w:eastAsia="宋体" w:hAnsi="Times New Roman"/>
          <w:sz w:val="24"/>
          <w:lang w:eastAsia="zh-CN"/>
        </w:rPr>
        <w:t>白河木瓜</w:t>
      </w:r>
      <w:r>
        <w:rPr>
          <w:rFonts w:ascii="Times New Roman" w:eastAsia="宋体" w:hAnsi="Times New Roman"/>
          <w:sz w:val="24"/>
          <w:lang w:eastAsia="zh-CN"/>
        </w:rPr>
        <w:t>2</w:t>
      </w:r>
      <w:r>
        <w:rPr>
          <w:rFonts w:ascii="Times New Roman" w:eastAsia="宋体" w:hAnsi="Times New Roman"/>
          <w:sz w:val="24"/>
          <w:lang w:eastAsia="zh-CN"/>
        </w:rPr>
        <w:t>号</w:t>
      </w:r>
      <w:r>
        <w:rPr>
          <w:rFonts w:ascii="Times New Roman" w:eastAsia="宋体" w:hAnsi="Times New Roman"/>
          <w:sz w:val="24"/>
          <w:lang w:eastAsia="zh-CN"/>
        </w:rPr>
        <w:t>"</w:t>
      </w:r>
      <w:r>
        <w:rPr>
          <w:rFonts w:ascii="Times New Roman" w:eastAsia="宋体" w:hAnsi="Times New Roman"/>
          <w:sz w:val="24"/>
          <w:lang w:eastAsia="zh-CN"/>
        </w:rPr>
        <w:t>两个高产优质品种，集成推广配方施肥、绿色防控、标准化修剪等栽培技术，建立</w:t>
      </w:r>
      <w:r>
        <w:rPr>
          <w:rFonts w:ascii="Times New Roman" w:eastAsia="宋体" w:hAnsi="Times New Roman"/>
          <w:sz w:val="24"/>
          <w:lang w:eastAsia="zh-CN"/>
        </w:rPr>
        <w:t>300</w:t>
      </w:r>
      <w:r>
        <w:rPr>
          <w:rFonts w:ascii="Times New Roman" w:eastAsia="宋体" w:hAnsi="Times New Roman"/>
          <w:sz w:val="24"/>
          <w:lang w:eastAsia="zh-CN"/>
        </w:rPr>
        <w:t>亩标准化种植示范基地。在加工端，攻克纤维素酶与果胶酶复合酶解预处理技术，将不溶性膳食纤维转化率提升至</w:t>
      </w:r>
      <w:r>
        <w:rPr>
          <w:rFonts w:ascii="Times New Roman" w:eastAsia="宋体" w:hAnsi="Times New Roman"/>
          <w:sz w:val="24"/>
          <w:lang w:eastAsia="zh-CN"/>
        </w:rPr>
        <w:t>68%</w:t>
      </w:r>
      <w:r>
        <w:rPr>
          <w:rFonts w:ascii="Times New Roman" w:eastAsia="宋体" w:hAnsi="Times New Roman"/>
          <w:sz w:val="24"/>
          <w:lang w:eastAsia="zh-CN"/>
        </w:rPr>
        <w:t>，原料利用率提高</w:t>
      </w:r>
      <w:r>
        <w:rPr>
          <w:rFonts w:ascii="Times New Roman" w:eastAsia="宋体" w:hAnsi="Times New Roman"/>
          <w:sz w:val="24"/>
          <w:lang w:eastAsia="zh-CN"/>
        </w:rPr>
        <w:t>22%</w:t>
      </w:r>
      <w:r>
        <w:rPr>
          <w:rFonts w:ascii="Times New Roman" w:eastAsia="宋体" w:hAnsi="Times New Roman"/>
          <w:sz w:val="24"/>
          <w:lang w:eastAsia="zh-CN"/>
        </w:rPr>
        <w:t>，能耗降低</w:t>
      </w:r>
      <w:r>
        <w:rPr>
          <w:rFonts w:ascii="Times New Roman" w:eastAsia="宋体" w:hAnsi="Times New Roman"/>
          <w:sz w:val="24"/>
          <w:lang w:eastAsia="zh-CN"/>
        </w:rPr>
        <w:t>16%</w:t>
      </w:r>
      <w:r>
        <w:rPr>
          <w:rFonts w:ascii="Times New Roman" w:eastAsia="宋体" w:hAnsi="Times New Roman"/>
          <w:sz w:val="24"/>
          <w:lang w:eastAsia="zh-CN"/>
        </w:rPr>
        <w:t>；优化植物乳杆菌、嗜酸乳杆菌、双歧杆菌三菌协同发酵技术，黄酮含量保留率达</w:t>
      </w:r>
      <w:r>
        <w:rPr>
          <w:rFonts w:ascii="Times New Roman" w:eastAsia="宋体" w:hAnsi="Times New Roman"/>
          <w:sz w:val="24"/>
          <w:lang w:eastAsia="zh-CN"/>
        </w:rPr>
        <w:t>92%</w:t>
      </w:r>
      <w:r>
        <w:rPr>
          <w:rFonts w:ascii="Times New Roman" w:eastAsia="宋体" w:hAnsi="Times New Roman"/>
          <w:sz w:val="24"/>
          <w:lang w:eastAsia="zh-CN"/>
        </w:rPr>
        <w:t>，三萜酸保留率达</w:t>
      </w:r>
      <w:r>
        <w:rPr>
          <w:rFonts w:ascii="Times New Roman" w:eastAsia="宋体" w:hAnsi="Times New Roman"/>
          <w:sz w:val="24"/>
          <w:lang w:eastAsia="zh-CN"/>
        </w:rPr>
        <w:t>89%</w:t>
      </w:r>
      <w:r>
        <w:rPr>
          <w:rFonts w:ascii="Times New Roman" w:eastAsia="宋体" w:hAnsi="Times New Roman"/>
          <w:sz w:val="24"/>
          <w:lang w:eastAsia="zh-CN"/>
        </w:rPr>
        <w:t>，产品货架期延长至</w:t>
      </w:r>
      <w:r>
        <w:rPr>
          <w:rFonts w:ascii="Times New Roman" w:eastAsia="宋体" w:hAnsi="Times New Roman"/>
          <w:sz w:val="24"/>
          <w:lang w:eastAsia="zh-CN"/>
        </w:rPr>
        <w:t>12</w:t>
      </w:r>
      <w:r>
        <w:rPr>
          <w:rFonts w:ascii="Times New Roman" w:eastAsia="宋体" w:hAnsi="Times New Roman"/>
          <w:sz w:val="24"/>
          <w:lang w:eastAsia="zh-CN"/>
        </w:rPr>
        <w:t>个月；建立以齐墩果酸、熊果酸为核心指标的配方颗粒多指标质量控制体系，制定《光皮木瓜配方颗粒企业标准》。</w:t>
      </w:r>
    </w:p>
    <w:p w14:paraId="29F81494" w14:textId="77777777" w:rsidR="00A06F98" w:rsidRDefault="00000000">
      <w:pPr>
        <w:spacing w:line="360" w:lineRule="auto"/>
        <w:ind w:firstLine="480"/>
        <w:jc w:val="both"/>
        <w:rPr>
          <w:lang w:eastAsia="zh-CN"/>
        </w:rPr>
      </w:pPr>
      <w:r>
        <w:rPr>
          <w:rFonts w:ascii="Times New Roman" w:eastAsia="宋体" w:hAnsi="Times New Roman"/>
          <w:sz w:val="24"/>
          <w:lang w:eastAsia="zh-CN"/>
        </w:rPr>
        <w:t>在产品端，开发出保健饮料、配方颗粒、果丹皮</w:t>
      </w:r>
      <w:r>
        <w:rPr>
          <w:rFonts w:ascii="Times New Roman" w:eastAsia="宋体" w:hAnsi="Times New Roman"/>
          <w:sz w:val="24"/>
          <w:lang w:eastAsia="zh-CN"/>
        </w:rPr>
        <w:t>3</w:t>
      </w:r>
      <w:r>
        <w:rPr>
          <w:rFonts w:ascii="Times New Roman" w:eastAsia="宋体" w:hAnsi="Times New Roman"/>
          <w:sz w:val="24"/>
          <w:lang w:eastAsia="zh-CN"/>
        </w:rPr>
        <w:t>款深加工产品，建成果丹皮、果脯果丝、果粉</w:t>
      </w:r>
      <w:r>
        <w:rPr>
          <w:rFonts w:ascii="Times New Roman" w:eastAsia="宋体" w:hAnsi="Times New Roman"/>
          <w:sz w:val="24"/>
          <w:lang w:eastAsia="zh-CN"/>
        </w:rPr>
        <w:t>3</w:t>
      </w:r>
      <w:r>
        <w:rPr>
          <w:rFonts w:ascii="Times New Roman" w:eastAsia="宋体" w:hAnsi="Times New Roman"/>
          <w:sz w:val="24"/>
          <w:lang w:eastAsia="zh-CN"/>
        </w:rPr>
        <w:t>条深加工生产线，年产能达</w:t>
      </w:r>
      <w:r>
        <w:rPr>
          <w:rFonts w:ascii="Times New Roman" w:eastAsia="宋体" w:hAnsi="Times New Roman"/>
          <w:sz w:val="24"/>
          <w:lang w:eastAsia="zh-CN"/>
        </w:rPr>
        <w:t>500</w:t>
      </w:r>
      <w:r>
        <w:rPr>
          <w:rFonts w:ascii="Times New Roman" w:eastAsia="宋体" w:hAnsi="Times New Roman"/>
          <w:sz w:val="24"/>
          <w:lang w:eastAsia="zh-CN"/>
        </w:rPr>
        <w:t>吨，取得食品生产许可证增项。在推广端，开展栽培技术培训</w:t>
      </w:r>
      <w:r>
        <w:rPr>
          <w:rFonts w:ascii="Times New Roman" w:eastAsia="宋体" w:hAnsi="Times New Roman"/>
          <w:sz w:val="24"/>
          <w:lang w:eastAsia="zh-CN"/>
        </w:rPr>
        <w:t>6</w:t>
      </w:r>
      <w:r>
        <w:rPr>
          <w:rFonts w:ascii="Times New Roman" w:eastAsia="宋体" w:hAnsi="Times New Roman"/>
          <w:sz w:val="24"/>
          <w:lang w:eastAsia="zh-CN"/>
        </w:rPr>
        <w:t>场，培训农户</w:t>
      </w:r>
      <w:r>
        <w:rPr>
          <w:rFonts w:ascii="Times New Roman" w:eastAsia="宋体" w:hAnsi="Times New Roman"/>
          <w:sz w:val="24"/>
          <w:lang w:eastAsia="zh-CN"/>
        </w:rPr>
        <w:t>230</w:t>
      </w:r>
      <w:r>
        <w:rPr>
          <w:rFonts w:ascii="Times New Roman" w:eastAsia="宋体" w:hAnsi="Times New Roman"/>
          <w:sz w:val="24"/>
          <w:lang w:eastAsia="zh-CN"/>
        </w:rPr>
        <w:t>人次，推广绿色防治、优质品种嫁接等技术，木瓜优质果率从</w:t>
      </w:r>
      <w:r>
        <w:rPr>
          <w:rFonts w:ascii="Times New Roman" w:eastAsia="宋体" w:hAnsi="Times New Roman"/>
          <w:sz w:val="24"/>
          <w:lang w:eastAsia="zh-CN"/>
        </w:rPr>
        <w:t>65%</w:t>
      </w:r>
      <w:r>
        <w:rPr>
          <w:rFonts w:ascii="Times New Roman" w:eastAsia="宋体" w:hAnsi="Times New Roman"/>
          <w:sz w:val="24"/>
          <w:lang w:eastAsia="zh-CN"/>
        </w:rPr>
        <w:t>提升至</w:t>
      </w:r>
      <w:r>
        <w:rPr>
          <w:rFonts w:ascii="Times New Roman" w:eastAsia="宋体" w:hAnsi="Times New Roman"/>
          <w:sz w:val="24"/>
          <w:lang w:eastAsia="zh-CN"/>
        </w:rPr>
        <w:t>88%</w:t>
      </w:r>
      <w:r>
        <w:rPr>
          <w:rFonts w:ascii="Times New Roman" w:eastAsia="宋体" w:hAnsi="Times New Roman"/>
          <w:sz w:val="24"/>
          <w:lang w:eastAsia="zh-CN"/>
        </w:rPr>
        <w:t>。项目形成了</w:t>
      </w:r>
      <w:r>
        <w:rPr>
          <w:rFonts w:ascii="Times New Roman" w:eastAsia="宋体" w:hAnsi="Times New Roman"/>
          <w:sz w:val="24"/>
          <w:lang w:eastAsia="zh-CN"/>
        </w:rPr>
        <w:t>"</w:t>
      </w:r>
      <w:r>
        <w:rPr>
          <w:rFonts w:ascii="Times New Roman" w:eastAsia="宋体" w:hAnsi="Times New Roman"/>
          <w:sz w:val="24"/>
          <w:lang w:eastAsia="zh-CN"/>
        </w:rPr>
        <w:t>科研</w:t>
      </w:r>
      <w:r>
        <w:rPr>
          <w:rFonts w:ascii="Times New Roman" w:eastAsia="宋体" w:hAnsi="Times New Roman"/>
          <w:sz w:val="24"/>
          <w:lang w:eastAsia="zh-CN"/>
        </w:rPr>
        <w:t>+</w:t>
      </w:r>
      <w:r>
        <w:rPr>
          <w:rFonts w:ascii="Times New Roman" w:eastAsia="宋体" w:hAnsi="Times New Roman"/>
          <w:sz w:val="24"/>
          <w:lang w:eastAsia="zh-CN"/>
        </w:rPr>
        <w:t>产业</w:t>
      </w:r>
      <w:r>
        <w:rPr>
          <w:rFonts w:ascii="Times New Roman" w:eastAsia="宋体" w:hAnsi="Times New Roman"/>
          <w:sz w:val="24"/>
          <w:lang w:eastAsia="zh-CN"/>
        </w:rPr>
        <w:t>+</w:t>
      </w:r>
      <w:r>
        <w:rPr>
          <w:rFonts w:ascii="Times New Roman" w:eastAsia="宋体" w:hAnsi="Times New Roman"/>
          <w:sz w:val="24"/>
          <w:lang w:eastAsia="zh-CN"/>
        </w:rPr>
        <w:t>农户</w:t>
      </w:r>
      <w:r>
        <w:rPr>
          <w:rFonts w:ascii="Times New Roman" w:eastAsia="宋体" w:hAnsi="Times New Roman"/>
          <w:sz w:val="24"/>
          <w:lang w:eastAsia="zh-CN"/>
        </w:rPr>
        <w:t>"</w:t>
      </w:r>
      <w:r>
        <w:rPr>
          <w:rFonts w:ascii="Times New Roman" w:eastAsia="宋体" w:hAnsi="Times New Roman"/>
          <w:sz w:val="24"/>
          <w:lang w:eastAsia="zh-CN"/>
        </w:rPr>
        <w:t>协同发展模式，为秦巴山区特色林果产业提质增效和乡村振兴提供了技术支撑和示范样板。</w:t>
      </w:r>
    </w:p>
    <w:p w14:paraId="2D3A2C10" w14:textId="77777777" w:rsidR="00A06F98" w:rsidRDefault="00000000">
      <w:pPr>
        <w:spacing w:before="280" w:after="120"/>
        <w:rPr>
          <w:lang w:eastAsia="zh-CN"/>
        </w:rPr>
      </w:pPr>
      <w:r>
        <w:rPr>
          <w:rFonts w:ascii="Times New Roman" w:eastAsia="黑体" w:hAnsi="Times New Roman"/>
          <w:b/>
          <w:sz w:val="28"/>
          <w:lang w:eastAsia="zh-CN"/>
        </w:rPr>
        <w:t>四、客观评价</w:t>
      </w:r>
    </w:p>
    <w:p w14:paraId="2BB9216E" w14:textId="77777777" w:rsidR="00A06F98" w:rsidRDefault="00000000">
      <w:pPr>
        <w:spacing w:line="360" w:lineRule="auto"/>
        <w:ind w:firstLine="480"/>
        <w:jc w:val="both"/>
        <w:rPr>
          <w:lang w:eastAsia="zh-CN"/>
        </w:rPr>
      </w:pPr>
      <w:r>
        <w:rPr>
          <w:rFonts w:ascii="Times New Roman" w:eastAsia="宋体" w:hAnsi="Times New Roman"/>
          <w:sz w:val="24"/>
          <w:lang w:eastAsia="zh-CN"/>
        </w:rPr>
        <w:t xml:space="preserve">1. </w:t>
      </w:r>
      <w:r>
        <w:rPr>
          <w:rFonts w:ascii="Times New Roman" w:eastAsia="宋体" w:hAnsi="Times New Roman"/>
          <w:sz w:val="24"/>
          <w:lang w:eastAsia="zh-CN"/>
        </w:rPr>
        <w:t>第三方检测验证：项目研发的酶解预处理工艺经第三方检测机构验证，光皮木瓜不溶性膳食纤维转化率达</w:t>
      </w:r>
      <w:r>
        <w:rPr>
          <w:rFonts w:ascii="Times New Roman" w:eastAsia="宋体" w:hAnsi="Times New Roman"/>
          <w:sz w:val="24"/>
          <w:lang w:eastAsia="zh-CN"/>
        </w:rPr>
        <w:t>68%</w:t>
      </w:r>
      <w:r>
        <w:rPr>
          <w:rFonts w:ascii="Times New Roman" w:eastAsia="宋体" w:hAnsi="Times New Roman"/>
          <w:sz w:val="24"/>
          <w:lang w:eastAsia="zh-CN"/>
        </w:rPr>
        <w:t>（高于预期目标</w:t>
      </w:r>
      <w:r>
        <w:rPr>
          <w:rFonts w:ascii="Times New Roman" w:eastAsia="宋体" w:hAnsi="Times New Roman"/>
          <w:sz w:val="24"/>
          <w:lang w:eastAsia="zh-CN"/>
        </w:rPr>
        <w:t>65%</w:t>
      </w:r>
      <w:r>
        <w:rPr>
          <w:rFonts w:ascii="Times New Roman" w:eastAsia="宋体" w:hAnsi="Times New Roman"/>
          <w:sz w:val="24"/>
          <w:lang w:eastAsia="zh-CN"/>
        </w:rPr>
        <w:t>），原料利用率较传统方法提高</w:t>
      </w:r>
      <w:r>
        <w:rPr>
          <w:rFonts w:ascii="Times New Roman" w:eastAsia="宋体" w:hAnsi="Times New Roman"/>
          <w:sz w:val="24"/>
          <w:lang w:eastAsia="zh-CN"/>
        </w:rPr>
        <w:t>22%</w:t>
      </w:r>
      <w:r>
        <w:rPr>
          <w:rFonts w:ascii="Times New Roman" w:eastAsia="宋体" w:hAnsi="Times New Roman"/>
          <w:sz w:val="24"/>
          <w:lang w:eastAsia="zh-CN"/>
        </w:rPr>
        <w:t>（高于预期</w:t>
      </w:r>
      <w:r>
        <w:rPr>
          <w:rFonts w:ascii="Times New Roman" w:eastAsia="宋体" w:hAnsi="Times New Roman"/>
          <w:sz w:val="24"/>
          <w:lang w:eastAsia="zh-CN"/>
        </w:rPr>
        <w:t>20%</w:t>
      </w:r>
      <w:r>
        <w:rPr>
          <w:rFonts w:ascii="Times New Roman" w:eastAsia="宋体" w:hAnsi="Times New Roman"/>
          <w:sz w:val="24"/>
          <w:lang w:eastAsia="zh-CN"/>
        </w:rPr>
        <w:t>），能耗降低</w:t>
      </w:r>
      <w:r>
        <w:rPr>
          <w:rFonts w:ascii="Times New Roman" w:eastAsia="宋体" w:hAnsi="Times New Roman"/>
          <w:sz w:val="24"/>
          <w:lang w:eastAsia="zh-CN"/>
        </w:rPr>
        <w:t>16%</w:t>
      </w:r>
      <w:r>
        <w:rPr>
          <w:rFonts w:ascii="Times New Roman" w:eastAsia="宋体" w:hAnsi="Times New Roman"/>
          <w:sz w:val="24"/>
          <w:lang w:eastAsia="zh-CN"/>
        </w:rPr>
        <w:t>（高于预期</w:t>
      </w:r>
      <w:r>
        <w:rPr>
          <w:rFonts w:ascii="Times New Roman" w:eastAsia="宋体" w:hAnsi="Times New Roman"/>
          <w:sz w:val="24"/>
          <w:lang w:eastAsia="zh-CN"/>
        </w:rPr>
        <w:t>15%</w:t>
      </w:r>
      <w:r>
        <w:rPr>
          <w:rFonts w:ascii="Times New Roman" w:eastAsia="宋体" w:hAnsi="Times New Roman"/>
          <w:sz w:val="24"/>
          <w:lang w:eastAsia="zh-CN"/>
        </w:rPr>
        <w:t>），连续</w:t>
      </w:r>
      <w:r>
        <w:rPr>
          <w:rFonts w:ascii="Times New Roman" w:eastAsia="宋体" w:hAnsi="Times New Roman"/>
          <w:sz w:val="24"/>
          <w:lang w:eastAsia="zh-CN"/>
        </w:rPr>
        <w:t>10</w:t>
      </w:r>
      <w:r>
        <w:rPr>
          <w:rFonts w:ascii="Times New Roman" w:eastAsia="宋体" w:hAnsi="Times New Roman"/>
          <w:sz w:val="24"/>
          <w:lang w:eastAsia="zh-CN"/>
        </w:rPr>
        <w:t>批次试验结果偏差率低于</w:t>
      </w:r>
      <w:r>
        <w:rPr>
          <w:rFonts w:ascii="Times New Roman" w:eastAsia="宋体" w:hAnsi="Times New Roman"/>
          <w:sz w:val="24"/>
          <w:lang w:eastAsia="zh-CN"/>
        </w:rPr>
        <w:t>5%</w:t>
      </w:r>
      <w:r>
        <w:rPr>
          <w:rFonts w:ascii="Times New Roman" w:eastAsia="宋体" w:hAnsi="Times New Roman"/>
          <w:sz w:val="24"/>
          <w:lang w:eastAsia="zh-CN"/>
        </w:rPr>
        <w:t>，工艺稳定性良好。益生菌发酵技术生产的保健饮料，黄酮含量保留率达</w:t>
      </w:r>
      <w:r>
        <w:rPr>
          <w:rFonts w:ascii="Times New Roman" w:eastAsia="宋体" w:hAnsi="Times New Roman"/>
          <w:sz w:val="24"/>
          <w:lang w:eastAsia="zh-CN"/>
        </w:rPr>
        <w:t>92%</w:t>
      </w:r>
      <w:r>
        <w:rPr>
          <w:rFonts w:ascii="Times New Roman" w:eastAsia="宋体" w:hAnsi="Times New Roman"/>
          <w:sz w:val="24"/>
          <w:lang w:eastAsia="zh-CN"/>
        </w:rPr>
        <w:t>、三萜酸含量保留率达</w:t>
      </w:r>
      <w:r>
        <w:rPr>
          <w:rFonts w:ascii="Times New Roman" w:eastAsia="宋体" w:hAnsi="Times New Roman"/>
          <w:sz w:val="24"/>
          <w:lang w:eastAsia="zh-CN"/>
        </w:rPr>
        <w:t>89%</w:t>
      </w:r>
      <w:r>
        <w:rPr>
          <w:rFonts w:ascii="Times New Roman" w:eastAsia="宋体" w:hAnsi="Times New Roman"/>
          <w:sz w:val="24"/>
          <w:lang w:eastAsia="zh-CN"/>
        </w:rPr>
        <w:t>，货架期达</w:t>
      </w:r>
      <w:r>
        <w:rPr>
          <w:rFonts w:ascii="Times New Roman" w:eastAsia="宋体" w:hAnsi="Times New Roman"/>
          <w:sz w:val="24"/>
          <w:lang w:eastAsia="zh-CN"/>
        </w:rPr>
        <w:t>12</w:t>
      </w:r>
      <w:r>
        <w:rPr>
          <w:rFonts w:ascii="Times New Roman" w:eastAsia="宋体" w:hAnsi="Times New Roman"/>
          <w:sz w:val="24"/>
          <w:lang w:eastAsia="zh-CN"/>
        </w:rPr>
        <w:t>个月，微生物指标符合</w:t>
      </w:r>
      <w:r>
        <w:rPr>
          <w:rFonts w:ascii="Times New Roman" w:eastAsia="宋体" w:hAnsi="Times New Roman"/>
          <w:sz w:val="24"/>
          <w:lang w:eastAsia="zh-CN"/>
        </w:rPr>
        <w:t>GB 7101-2022</w:t>
      </w:r>
      <w:r>
        <w:rPr>
          <w:rFonts w:ascii="Times New Roman" w:eastAsia="宋体" w:hAnsi="Times New Roman"/>
          <w:sz w:val="24"/>
          <w:lang w:eastAsia="zh-CN"/>
        </w:rPr>
        <w:t>《食品安全国家标准</w:t>
      </w:r>
      <w:r>
        <w:rPr>
          <w:rFonts w:ascii="Times New Roman" w:eastAsia="宋体" w:hAnsi="Times New Roman"/>
          <w:sz w:val="24"/>
          <w:lang w:eastAsia="zh-CN"/>
        </w:rPr>
        <w:t xml:space="preserve"> </w:t>
      </w:r>
      <w:r>
        <w:rPr>
          <w:rFonts w:ascii="Times New Roman" w:eastAsia="宋体" w:hAnsi="Times New Roman"/>
          <w:sz w:val="24"/>
          <w:lang w:eastAsia="zh-CN"/>
        </w:rPr>
        <w:t>饮料》要求，连续</w:t>
      </w:r>
      <w:r>
        <w:rPr>
          <w:rFonts w:ascii="Times New Roman" w:eastAsia="宋体" w:hAnsi="Times New Roman"/>
          <w:sz w:val="24"/>
          <w:lang w:eastAsia="zh-CN"/>
        </w:rPr>
        <w:t>5</w:t>
      </w:r>
      <w:r>
        <w:rPr>
          <w:rFonts w:ascii="Times New Roman" w:eastAsia="宋体" w:hAnsi="Times New Roman"/>
          <w:sz w:val="24"/>
          <w:lang w:eastAsia="zh-CN"/>
        </w:rPr>
        <w:t>批次产品感官评分均达</w:t>
      </w:r>
      <w:r>
        <w:rPr>
          <w:rFonts w:ascii="Times New Roman" w:eastAsia="宋体" w:hAnsi="Times New Roman"/>
          <w:sz w:val="24"/>
          <w:lang w:eastAsia="zh-CN"/>
        </w:rPr>
        <w:t>90</w:t>
      </w:r>
      <w:r>
        <w:rPr>
          <w:rFonts w:ascii="Times New Roman" w:eastAsia="宋体" w:hAnsi="Times New Roman"/>
          <w:sz w:val="24"/>
          <w:lang w:eastAsia="zh-CN"/>
        </w:rPr>
        <w:t>分以上。</w:t>
      </w:r>
    </w:p>
    <w:p w14:paraId="7844349A" w14:textId="77777777" w:rsidR="00A06F98" w:rsidRDefault="00000000">
      <w:pPr>
        <w:spacing w:line="360" w:lineRule="auto"/>
        <w:ind w:firstLine="480"/>
        <w:jc w:val="both"/>
        <w:rPr>
          <w:lang w:eastAsia="zh-CN"/>
        </w:rPr>
      </w:pPr>
      <w:r>
        <w:rPr>
          <w:rFonts w:ascii="Times New Roman" w:eastAsia="宋体" w:hAnsi="Times New Roman"/>
          <w:sz w:val="24"/>
          <w:lang w:eastAsia="zh-CN"/>
        </w:rPr>
        <w:t xml:space="preserve">2. </w:t>
      </w:r>
      <w:r>
        <w:rPr>
          <w:rFonts w:ascii="Times New Roman" w:eastAsia="宋体" w:hAnsi="Times New Roman"/>
          <w:sz w:val="24"/>
          <w:lang w:eastAsia="zh-CN"/>
        </w:rPr>
        <w:t>产品质量达标：配方颗粒经检测，齐墩果酸、熊果酸含量稳定，批次间偏差率低于</w:t>
      </w:r>
      <w:r>
        <w:rPr>
          <w:rFonts w:ascii="Times New Roman" w:eastAsia="宋体" w:hAnsi="Times New Roman"/>
          <w:sz w:val="24"/>
          <w:lang w:eastAsia="zh-CN"/>
        </w:rPr>
        <w:t>3%</w:t>
      </w:r>
      <w:r>
        <w:rPr>
          <w:rFonts w:ascii="Times New Roman" w:eastAsia="宋体" w:hAnsi="Times New Roman"/>
          <w:sz w:val="24"/>
          <w:lang w:eastAsia="zh-CN"/>
        </w:rPr>
        <w:t>，水分</w:t>
      </w:r>
      <w:r>
        <w:rPr>
          <w:rFonts w:ascii="Times New Roman" w:eastAsia="宋体" w:hAnsi="Times New Roman"/>
          <w:sz w:val="24"/>
          <w:lang w:eastAsia="zh-CN"/>
        </w:rPr>
        <w:t>≤8%</w:t>
      </w:r>
      <w:r>
        <w:rPr>
          <w:rFonts w:ascii="Times New Roman" w:eastAsia="宋体" w:hAnsi="Times New Roman"/>
          <w:sz w:val="24"/>
          <w:lang w:eastAsia="zh-CN"/>
        </w:rPr>
        <w:t>、灰分</w:t>
      </w:r>
      <w:r>
        <w:rPr>
          <w:rFonts w:ascii="Times New Roman" w:eastAsia="宋体" w:hAnsi="Times New Roman"/>
          <w:sz w:val="24"/>
          <w:lang w:eastAsia="zh-CN"/>
        </w:rPr>
        <w:t>≤5%</w:t>
      </w:r>
      <w:r>
        <w:rPr>
          <w:rFonts w:ascii="Times New Roman" w:eastAsia="宋体" w:hAnsi="Times New Roman"/>
          <w:sz w:val="24"/>
          <w:lang w:eastAsia="zh-CN"/>
        </w:rPr>
        <w:t>，无重金属及农药残留超标。果丹皮产品水分</w:t>
      </w:r>
      <w:r>
        <w:rPr>
          <w:rFonts w:ascii="Times New Roman" w:eastAsia="宋体" w:hAnsi="Times New Roman"/>
          <w:sz w:val="24"/>
          <w:lang w:eastAsia="zh-CN"/>
        </w:rPr>
        <w:t>≤15%</w:t>
      </w:r>
      <w:r>
        <w:rPr>
          <w:rFonts w:ascii="Times New Roman" w:eastAsia="宋体" w:hAnsi="Times New Roman"/>
          <w:sz w:val="24"/>
          <w:lang w:eastAsia="zh-CN"/>
        </w:rPr>
        <w:t>、总糖</w:t>
      </w:r>
      <w:r>
        <w:rPr>
          <w:rFonts w:ascii="Times New Roman" w:eastAsia="宋体" w:hAnsi="Times New Roman"/>
          <w:sz w:val="24"/>
          <w:lang w:eastAsia="zh-CN"/>
        </w:rPr>
        <w:t>≤60%</w:t>
      </w:r>
      <w:r>
        <w:rPr>
          <w:rFonts w:ascii="Times New Roman" w:eastAsia="宋体" w:hAnsi="Times New Roman"/>
          <w:sz w:val="24"/>
          <w:lang w:eastAsia="zh-CN"/>
        </w:rPr>
        <w:t>，符合</w:t>
      </w:r>
      <w:r>
        <w:rPr>
          <w:rFonts w:ascii="Times New Roman" w:eastAsia="宋体" w:hAnsi="Times New Roman"/>
          <w:sz w:val="24"/>
          <w:lang w:eastAsia="zh-CN"/>
        </w:rPr>
        <w:t>GB/T 31318-2014</w:t>
      </w:r>
      <w:r>
        <w:rPr>
          <w:rFonts w:ascii="Times New Roman" w:eastAsia="宋体" w:hAnsi="Times New Roman"/>
          <w:sz w:val="24"/>
          <w:lang w:eastAsia="zh-CN"/>
        </w:rPr>
        <w:t>《果丹皮》标准，消费者满意度达</w:t>
      </w:r>
      <w:r>
        <w:rPr>
          <w:rFonts w:ascii="Times New Roman" w:eastAsia="宋体" w:hAnsi="Times New Roman"/>
          <w:sz w:val="24"/>
          <w:lang w:eastAsia="zh-CN"/>
        </w:rPr>
        <w:t>85%</w:t>
      </w:r>
      <w:r>
        <w:rPr>
          <w:rFonts w:ascii="Times New Roman" w:eastAsia="宋体" w:hAnsi="Times New Roman"/>
          <w:sz w:val="24"/>
          <w:lang w:eastAsia="zh-CN"/>
        </w:rPr>
        <w:t>以上。</w:t>
      </w:r>
    </w:p>
    <w:p w14:paraId="6BA2E843" w14:textId="77777777" w:rsidR="00A06F98" w:rsidRDefault="00000000">
      <w:pPr>
        <w:spacing w:line="360" w:lineRule="auto"/>
        <w:ind w:firstLine="480"/>
        <w:jc w:val="both"/>
        <w:rPr>
          <w:lang w:eastAsia="zh-CN"/>
        </w:rPr>
      </w:pPr>
      <w:r>
        <w:rPr>
          <w:rFonts w:ascii="Times New Roman" w:eastAsia="宋体" w:hAnsi="Times New Roman"/>
          <w:sz w:val="24"/>
          <w:lang w:eastAsia="zh-CN"/>
        </w:rPr>
        <w:t xml:space="preserve">3. </w:t>
      </w:r>
      <w:r>
        <w:rPr>
          <w:rFonts w:ascii="Times New Roman" w:eastAsia="宋体" w:hAnsi="Times New Roman"/>
          <w:sz w:val="24"/>
          <w:lang w:eastAsia="zh-CN"/>
        </w:rPr>
        <w:t>生产线验收合格：</w:t>
      </w:r>
      <w:r>
        <w:rPr>
          <w:rFonts w:ascii="Times New Roman" w:eastAsia="宋体" w:hAnsi="Times New Roman"/>
          <w:sz w:val="24"/>
          <w:lang w:eastAsia="zh-CN"/>
        </w:rPr>
        <w:t>3</w:t>
      </w:r>
      <w:r>
        <w:rPr>
          <w:rFonts w:ascii="Times New Roman" w:eastAsia="宋体" w:hAnsi="Times New Roman"/>
          <w:sz w:val="24"/>
          <w:lang w:eastAsia="zh-CN"/>
        </w:rPr>
        <w:t>条深加工生产线通过企业技术人员、高校专家及第三方机构联合验收，设备运行参数偏差率低于</w:t>
      </w:r>
      <w:r>
        <w:rPr>
          <w:rFonts w:ascii="Times New Roman" w:eastAsia="宋体" w:hAnsi="Times New Roman"/>
          <w:sz w:val="24"/>
          <w:lang w:eastAsia="zh-CN"/>
        </w:rPr>
        <w:t>2%</w:t>
      </w:r>
      <w:r>
        <w:rPr>
          <w:rFonts w:ascii="Times New Roman" w:eastAsia="宋体" w:hAnsi="Times New Roman"/>
          <w:sz w:val="24"/>
          <w:lang w:eastAsia="zh-CN"/>
        </w:rPr>
        <w:t>，试生产期间产品合格率达</w:t>
      </w:r>
      <w:r>
        <w:rPr>
          <w:rFonts w:ascii="Times New Roman" w:eastAsia="宋体" w:hAnsi="Times New Roman"/>
          <w:sz w:val="24"/>
          <w:lang w:eastAsia="zh-CN"/>
        </w:rPr>
        <w:t>99%</w:t>
      </w:r>
      <w:r>
        <w:rPr>
          <w:rFonts w:ascii="Times New Roman" w:eastAsia="宋体" w:hAnsi="Times New Roman"/>
          <w:sz w:val="24"/>
          <w:lang w:eastAsia="zh-CN"/>
        </w:rPr>
        <w:t>以上，年产能</w:t>
      </w:r>
      <w:r>
        <w:rPr>
          <w:rFonts w:ascii="Times New Roman" w:eastAsia="宋体" w:hAnsi="Times New Roman"/>
          <w:sz w:val="24"/>
          <w:lang w:eastAsia="zh-CN"/>
        </w:rPr>
        <w:t>500</w:t>
      </w:r>
      <w:r>
        <w:rPr>
          <w:rFonts w:ascii="Times New Roman" w:eastAsia="宋体" w:hAnsi="Times New Roman"/>
          <w:sz w:val="24"/>
          <w:lang w:eastAsia="zh-CN"/>
        </w:rPr>
        <w:t>吨达标，通过当地市场监管部门现场核查，取得食品生产许可证增项。</w:t>
      </w:r>
    </w:p>
    <w:p w14:paraId="63B536F7" w14:textId="77777777" w:rsidR="00A06F98" w:rsidRDefault="00000000">
      <w:pPr>
        <w:spacing w:line="360" w:lineRule="auto"/>
        <w:ind w:firstLine="480"/>
        <w:jc w:val="both"/>
        <w:rPr>
          <w:lang w:eastAsia="zh-CN"/>
        </w:rPr>
      </w:pPr>
      <w:r>
        <w:rPr>
          <w:rFonts w:ascii="Times New Roman" w:eastAsia="宋体" w:hAnsi="Times New Roman"/>
          <w:sz w:val="24"/>
          <w:lang w:eastAsia="zh-CN"/>
        </w:rPr>
        <w:t xml:space="preserve">4. </w:t>
      </w:r>
      <w:r>
        <w:rPr>
          <w:rFonts w:ascii="Times New Roman" w:eastAsia="宋体" w:hAnsi="Times New Roman"/>
          <w:sz w:val="24"/>
          <w:lang w:eastAsia="zh-CN"/>
        </w:rPr>
        <w:t>品种鉴定权威：</w:t>
      </w:r>
      <w:r>
        <w:rPr>
          <w:rFonts w:ascii="Times New Roman" w:eastAsia="宋体" w:hAnsi="Times New Roman"/>
          <w:sz w:val="24"/>
          <w:lang w:eastAsia="zh-CN"/>
        </w:rPr>
        <w:t>"</w:t>
      </w:r>
      <w:r>
        <w:rPr>
          <w:rFonts w:ascii="Times New Roman" w:eastAsia="宋体" w:hAnsi="Times New Roman"/>
          <w:sz w:val="24"/>
          <w:lang w:eastAsia="zh-CN"/>
        </w:rPr>
        <w:t>白河木瓜</w:t>
      </w:r>
      <w:r>
        <w:rPr>
          <w:rFonts w:ascii="Times New Roman" w:eastAsia="宋体" w:hAnsi="Times New Roman"/>
          <w:sz w:val="24"/>
          <w:lang w:eastAsia="zh-CN"/>
        </w:rPr>
        <w:t>1</w:t>
      </w:r>
      <w:r>
        <w:rPr>
          <w:rFonts w:ascii="Times New Roman" w:eastAsia="宋体" w:hAnsi="Times New Roman"/>
          <w:sz w:val="24"/>
          <w:lang w:eastAsia="zh-CN"/>
        </w:rPr>
        <w:t>号</w:t>
      </w:r>
      <w:r>
        <w:rPr>
          <w:rFonts w:ascii="Times New Roman" w:eastAsia="宋体" w:hAnsi="Times New Roman"/>
          <w:sz w:val="24"/>
          <w:lang w:eastAsia="zh-CN"/>
        </w:rPr>
        <w:t>""</w:t>
      </w:r>
      <w:r>
        <w:rPr>
          <w:rFonts w:ascii="Times New Roman" w:eastAsia="宋体" w:hAnsi="Times New Roman"/>
          <w:sz w:val="24"/>
          <w:lang w:eastAsia="zh-CN"/>
        </w:rPr>
        <w:t>白河木瓜</w:t>
      </w:r>
      <w:r>
        <w:rPr>
          <w:rFonts w:ascii="Times New Roman" w:eastAsia="宋体" w:hAnsi="Times New Roman"/>
          <w:sz w:val="24"/>
          <w:lang w:eastAsia="zh-CN"/>
        </w:rPr>
        <w:t>2</w:t>
      </w:r>
      <w:r>
        <w:rPr>
          <w:rFonts w:ascii="Times New Roman" w:eastAsia="宋体" w:hAnsi="Times New Roman"/>
          <w:sz w:val="24"/>
          <w:lang w:eastAsia="zh-CN"/>
        </w:rPr>
        <w:t>号</w:t>
      </w:r>
      <w:r>
        <w:rPr>
          <w:rFonts w:ascii="Times New Roman" w:eastAsia="宋体" w:hAnsi="Times New Roman"/>
          <w:sz w:val="24"/>
          <w:lang w:eastAsia="zh-CN"/>
        </w:rPr>
        <w:t>"</w:t>
      </w:r>
      <w:r>
        <w:rPr>
          <w:rFonts w:ascii="Times New Roman" w:eastAsia="宋体" w:hAnsi="Times New Roman"/>
          <w:sz w:val="24"/>
          <w:lang w:eastAsia="zh-CN"/>
        </w:rPr>
        <w:t>品种特性鉴定报告由西北农林科技大学出具，两个品种均具有抗逆性强、丰产性好的特点，适合白河县山地种植。</w:t>
      </w:r>
    </w:p>
    <w:p w14:paraId="3A0A9FD6" w14:textId="77777777" w:rsidR="00A06F98" w:rsidRDefault="00000000">
      <w:pPr>
        <w:spacing w:line="360" w:lineRule="auto"/>
        <w:ind w:firstLine="480"/>
        <w:jc w:val="both"/>
        <w:rPr>
          <w:lang w:eastAsia="zh-CN"/>
        </w:rPr>
      </w:pPr>
      <w:r>
        <w:rPr>
          <w:rFonts w:ascii="Times New Roman" w:eastAsia="宋体" w:hAnsi="Times New Roman"/>
          <w:sz w:val="24"/>
          <w:lang w:eastAsia="zh-CN"/>
        </w:rPr>
        <w:t xml:space="preserve">5. </w:t>
      </w:r>
      <w:r>
        <w:rPr>
          <w:rFonts w:ascii="Times New Roman" w:eastAsia="宋体" w:hAnsi="Times New Roman"/>
          <w:sz w:val="24"/>
          <w:lang w:eastAsia="zh-CN"/>
        </w:rPr>
        <w:t>农户培训成效显著：采用</w:t>
      </w:r>
      <w:r>
        <w:rPr>
          <w:rFonts w:ascii="Times New Roman" w:eastAsia="宋体" w:hAnsi="Times New Roman"/>
          <w:sz w:val="24"/>
          <w:lang w:eastAsia="zh-CN"/>
        </w:rPr>
        <w:t>"</w:t>
      </w:r>
      <w:r>
        <w:rPr>
          <w:rFonts w:ascii="Times New Roman" w:eastAsia="宋体" w:hAnsi="Times New Roman"/>
          <w:sz w:val="24"/>
          <w:lang w:eastAsia="zh-CN"/>
        </w:rPr>
        <w:t>理论授课</w:t>
      </w:r>
      <w:r>
        <w:rPr>
          <w:rFonts w:ascii="Times New Roman" w:eastAsia="宋体" w:hAnsi="Times New Roman"/>
          <w:sz w:val="24"/>
          <w:lang w:eastAsia="zh-CN"/>
        </w:rPr>
        <w:t>+</w:t>
      </w:r>
      <w:r>
        <w:rPr>
          <w:rFonts w:ascii="Times New Roman" w:eastAsia="宋体" w:hAnsi="Times New Roman"/>
          <w:sz w:val="24"/>
          <w:lang w:eastAsia="zh-CN"/>
        </w:rPr>
        <w:t>现场实操</w:t>
      </w:r>
      <w:r>
        <w:rPr>
          <w:rFonts w:ascii="Times New Roman" w:eastAsia="宋体" w:hAnsi="Times New Roman"/>
          <w:sz w:val="24"/>
          <w:lang w:eastAsia="zh-CN"/>
        </w:rPr>
        <w:t>"</w:t>
      </w:r>
      <w:r>
        <w:rPr>
          <w:rFonts w:ascii="Times New Roman" w:eastAsia="宋体" w:hAnsi="Times New Roman"/>
          <w:sz w:val="24"/>
          <w:lang w:eastAsia="zh-CN"/>
        </w:rPr>
        <w:t>模式开展培训，农户考核通过率达</w:t>
      </w:r>
      <w:r>
        <w:rPr>
          <w:rFonts w:ascii="Times New Roman" w:eastAsia="宋体" w:hAnsi="Times New Roman"/>
          <w:sz w:val="24"/>
          <w:lang w:eastAsia="zh-CN"/>
        </w:rPr>
        <w:t>95%</w:t>
      </w:r>
      <w:r>
        <w:rPr>
          <w:rFonts w:ascii="Times New Roman" w:eastAsia="宋体" w:hAnsi="Times New Roman"/>
          <w:sz w:val="24"/>
          <w:lang w:eastAsia="zh-CN"/>
        </w:rPr>
        <w:t>以上，技术推广后木瓜优质果率从</w:t>
      </w:r>
      <w:r>
        <w:rPr>
          <w:rFonts w:ascii="Times New Roman" w:eastAsia="宋体" w:hAnsi="Times New Roman"/>
          <w:sz w:val="24"/>
          <w:lang w:eastAsia="zh-CN"/>
        </w:rPr>
        <w:t>65%</w:t>
      </w:r>
      <w:r>
        <w:rPr>
          <w:rFonts w:ascii="Times New Roman" w:eastAsia="宋体" w:hAnsi="Times New Roman"/>
          <w:sz w:val="24"/>
          <w:lang w:eastAsia="zh-CN"/>
        </w:rPr>
        <w:t>提升至</w:t>
      </w:r>
      <w:r>
        <w:rPr>
          <w:rFonts w:ascii="Times New Roman" w:eastAsia="宋体" w:hAnsi="Times New Roman"/>
          <w:sz w:val="24"/>
          <w:lang w:eastAsia="zh-CN"/>
        </w:rPr>
        <w:t>88%</w:t>
      </w:r>
      <w:r>
        <w:rPr>
          <w:rFonts w:ascii="Times New Roman" w:eastAsia="宋体" w:hAnsi="Times New Roman"/>
          <w:sz w:val="24"/>
          <w:lang w:eastAsia="zh-CN"/>
        </w:rPr>
        <w:t>（高于预期</w:t>
      </w:r>
      <w:r>
        <w:rPr>
          <w:rFonts w:ascii="Times New Roman" w:eastAsia="宋体" w:hAnsi="Times New Roman"/>
          <w:sz w:val="24"/>
          <w:lang w:eastAsia="zh-CN"/>
        </w:rPr>
        <w:t>85%</w:t>
      </w:r>
      <w:r>
        <w:rPr>
          <w:rFonts w:ascii="Times New Roman" w:eastAsia="宋体" w:hAnsi="Times New Roman"/>
          <w:sz w:val="24"/>
          <w:lang w:eastAsia="zh-CN"/>
        </w:rPr>
        <w:t>），超出计划目标。</w:t>
      </w:r>
    </w:p>
    <w:p w14:paraId="44A2A31E" w14:textId="77777777" w:rsidR="00A06F98" w:rsidRDefault="00000000">
      <w:pPr>
        <w:spacing w:before="280" w:after="120"/>
        <w:rPr>
          <w:lang w:eastAsia="zh-CN"/>
        </w:rPr>
      </w:pPr>
      <w:r>
        <w:rPr>
          <w:rFonts w:ascii="Times New Roman" w:eastAsia="黑体" w:hAnsi="Times New Roman"/>
          <w:b/>
          <w:sz w:val="28"/>
          <w:lang w:eastAsia="zh-CN"/>
        </w:rPr>
        <w:t>五、应用情况</w:t>
      </w:r>
    </w:p>
    <w:p w14:paraId="2E588F97" w14:textId="77777777" w:rsidR="00A06F98" w:rsidRDefault="00000000">
      <w:pPr>
        <w:spacing w:line="360" w:lineRule="auto"/>
        <w:ind w:firstLine="480"/>
        <w:jc w:val="both"/>
        <w:rPr>
          <w:lang w:eastAsia="zh-CN"/>
        </w:rPr>
      </w:pPr>
      <w:r>
        <w:rPr>
          <w:rFonts w:ascii="Times New Roman" w:eastAsia="宋体" w:hAnsi="Times New Roman"/>
          <w:sz w:val="24"/>
          <w:lang w:eastAsia="zh-CN"/>
        </w:rPr>
        <w:t>项目自实施以来，关键技术和产品已在陕西紫熙农业综合开发有限公司实现产业化应用，并通过技术培训和品种推广辐射带动白河县及周边地区木瓜产业发展。</w:t>
      </w:r>
    </w:p>
    <w:p w14:paraId="16895798" w14:textId="77777777" w:rsidR="00A06F98" w:rsidRDefault="00000000">
      <w:pPr>
        <w:spacing w:line="360" w:lineRule="auto"/>
        <w:ind w:firstLine="480"/>
        <w:jc w:val="both"/>
        <w:rPr>
          <w:lang w:eastAsia="zh-CN"/>
        </w:rPr>
      </w:pPr>
      <w:r>
        <w:rPr>
          <w:rFonts w:ascii="Times New Roman" w:eastAsia="宋体" w:hAnsi="Times New Roman"/>
          <w:sz w:val="24"/>
          <w:lang w:eastAsia="zh-CN"/>
        </w:rPr>
        <w:t xml:space="preserve">1. </w:t>
      </w:r>
      <w:r>
        <w:rPr>
          <w:rFonts w:ascii="Times New Roman" w:eastAsia="宋体" w:hAnsi="Times New Roman"/>
          <w:sz w:val="24"/>
          <w:lang w:eastAsia="zh-CN"/>
        </w:rPr>
        <w:t>产业化生产应用：项目建成的果丹皮、果脯果丝、果粉</w:t>
      </w:r>
      <w:r>
        <w:rPr>
          <w:rFonts w:ascii="Times New Roman" w:eastAsia="宋体" w:hAnsi="Times New Roman"/>
          <w:sz w:val="24"/>
          <w:lang w:eastAsia="zh-CN"/>
        </w:rPr>
        <w:t>3</w:t>
      </w:r>
      <w:r>
        <w:rPr>
          <w:rFonts w:ascii="Times New Roman" w:eastAsia="宋体" w:hAnsi="Times New Roman"/>
          <w:sz w:val="24"/>
          <w:lang w:eastAsia="zh-CN"/>
        </w:rPr>
        <w:t>条深加工生产线已正式投产，年产能合计</w:t>
      </w:r>
      <w:r>
        <w:rPr>
          <w:rFonts w:ascii="Times New Roman" w:eastAsia="宋体" w:hAnsi="Times New Roman"/>
          <w:sz w:val="24"/>
          <w:lang w:eastAsia="zh-CN"/>
        </w:rPr>
        <w:t>500</w:t>
      </w:r>
      <w:r>
        <w:rPr>
          <w:rFonts w:ascii="Times New Roman" w:eastAsia="宋体" w:hAnsi="Times New Roman"/>
          <w:sz w:val="24"/>
          <w:lang w:eastAsia="zh-CN"/>
        </w:rPr>
        <w:t>吨。开发的保健饮料、配方颗粒、果丹皮</w:t>
      </w:r>
      <w:r>
        <w:rPr>
          <w:rFonts w:ascii="Times New Roman" w:eastAsia="宋体" w:hAnsi="Times New Roman"/>
          <w:sz w:val="24"/>
          <w:lang w:eastAsia="zh-CN"/>
        </w:rPr>
        <w:t>3</w:t>
      </w:r>
      <w:r>
        <w:rPr>
          <w:rFonts w:ascii="Times New Roman" w:eastAsia="宋体" w:hAnsi="Times New Roman"/>
          <w:sz w:val="24"/>
          <w:lang w:eastAsia="zh-CN"/>
        </w:rPr>
        <w:t>款产品已实现批量生产并上市销售，产品覆盖陕西、四川等地区。试生产期间产品合格率达</w:t>
      </w:r>
      <w:r>
        <w:rPr>
          <w:rFonts w:ascii="Times New Roman" w:eastAsia="宋体" w:hAnsi="Times New Roman"/>
          <w:sz w:val="24"/>
          <w:lang w:eastAsia="zh-CN"/>
        </w:rPr>
        <w:t>99%</w:t>
      </w:r>
      <w:r>
        <w:rPr>
          <w:rFonts w:ascii="Times New Roman" w:eastAsia="宋体" w:hAnsi="Times New Roman"/>
          <w:sz w:val="24"/>
          <w:lang w:eastAsia="zh-CN"/>
        </w:rPr>
        <w:t>以上，生产线运行稳定。</w:t>
      </w:r>
    </w:p>
    <w:p w14:paraId="2DF21D7D" w14:textId="77777777" w:rsidR="00A06F98" w:rsidRDefault="00000000">
      <w:pPr>
        <w:spacing w:line="360" w:lineRule="auto"/>
        <w:ind w:firstLine="480"/>
        <w:jc w:val="both"/>
        <w:rPr>
          <w:lang w:eastAsia="zh-CN"/>
        </w:rPr>
      </w:pPr>
      <w:r>
        <w:rPr>
          <w:rFonts w:ascii="Times New Roman" w:eastAsia="宋体" w:hAnsi="Times New Roman"/>
          <w:sz w:val="24"/>
          <w:lang w:eastAsia="zh-CN"/>
        </w:rPr>
        <w:t xml:space="preserve">2. </w:t>
      </w:r>
      <w:r>
        <w:rPr>
          <w:rFonts w:ascii="Times New Roman" w:eastAsia="宋体" w:hAnsi="Times New Roman"/>
          <w:sz w:val="24"/>
          <w:lang w:eastAsia="zh-CN"/>
        </w:rPr>
        <w:t>种植技术推广应用：项目筛选的</w:t>
      </w:r>
      <w:r>
        <w:rPr>
          <w:rFonts w:ascii="Times New Roman" w:eastAsia="宋体" w:hAnsi="Times New Roman"/>
          <w:sz w:val="24"/>
          <w:lang w:eastAsia="zh-CN"/>
        </w:rPr>
        <w:t>"</w:t>
      </w:r>
      <w:r>
        <w:rPr>
          <w:rFonts w:ascii="Times New Roman" w:eastAsia="宋体" w:hAnsi="Times New Roman"/>
          <w:sz w:val="24"/>
          <w:lang w:eastAsia="zh-CN"/>
        </w:rPr>
        <w:t>白河木瓜</w:t>
      </w:r>
      <w:r>
        <w:rPr>
          <w:rFonts w:ascii="Times New Roman" w:eastAsia="宋体" w:hAnsi="Times New Roman"/>
          <w:sz w:val="24"/>
          <w:lang w:eastAsia="zh-CN"/>
        </w:rPr>
        <w:t>1</w:t>
      </w:r>
      <w:r>
        <w:rPr>
          <w:rFonts w:ascii="Times New Roman" w:eastAsia="宋体" w:hAnsi="Times New Roman"/>
          <w:sz w:val="24"/>
          <w:lang w:eastAsia="zh-CN"/>
        </w:rPr>
        <w:t>号</w:t>
      </w:r>
      <w:r>
        <w:rPr>
          <w:rFonts w:ascii="Times New Roman" w:eastAsia="宋体" w:hAnsi="Times New Roman"/>
          <w:sz w:val="24"/>
          <w:lang w:eastAsia="zh-CN"/>
        </w:rPr>
        <w:t>""</w:t>
      </w:r>
      <w:r>
        <w:rPr>
          <w:rFonts w:ascii="Times New Roman" w:eastAsia="宋体" w:hAnsi="Times New Roman"/>
          <w:sz w:val="24"/>
          <w:lang w:eastAsia="zh-CN"/>
        </w:rPr>
        <w:t>白河木瓜</w:t>
      </w:r>
      <w:r>
        <w:rPr>
          <w:rFonts w:ascii="Times New Roman" w:eastAsia="宋体" w:hAnsi="Times New Roman"/>
          <w:sz w:val="24"/>
          <w:lang w:eastAsia="zh-CN"/>
        </w:rPr>
        <w:t>2</w:t>
      </w:r>
      <w:r>
        <w:rPr>
          <w:rFonts w:ascii="Times New Roman" w:eastAsia="宋体" w:hAnsi="Times New Roman"/>
          <w:sz w:val="24"/>
          <w:lang w:eastAsia="zh-CN"/>
        </w:rPr>
        <w:t>号</w:t>
      </w:r>
      <w:r>
        <w:rPr>
          <w:rFonts w:ascii="Times New Roman" w:eastAsia="宋体" w:hAnsi="Times New Roman"/>
          <w:sz w:val="24"/>
          <w:lang w:eastAsia="zh-CN"/>
        </w:rPr>
        <w:t>"</w:t>
      </w:r>
      <w:r>
        <w:rPr>
          <w:rFonts w:ascii="Times New Roman" w:eastAsia="宋体" w:hAnsi="Times New Roman"/>
          <w:sz w:val="24"/>
          <w:lang w:eastAsia="zh-CN"/>
        </w:rPr>
        <w:t>优良品种及集成的标准化栽培技术，已在白河县推广应用。开展栽培技术培训</w:t>
      </w:r>
      <w:r>
        <w:rPr>
          <w:rFonts w:ascii="Times New Roman" w:eastAsia="宋体" w:hAnsi="Times New Roman"/>
          <w:sz w:val="24"/>
          <w:lang w:eastAsia="zh-CN"/>
        </w:rPr>
        <w:t>6</w:t>
      </w:r>
      <w:r>
        <w:rPr>
          <w:rFonts w:ascii="Times New Roman" w:eastAsia="宋体" w:hAnsi="Times New Roman"/>
          <w:sz w:val="24"/>
          <w:lang w:eastAsia="zh-CN"/>
        </w:rPr>
        <w:t>场，培训农户</w:t>
      </w:r>
      <w:r>
        <w:rPr>
          <w:rFonts w:ascii="Times New Roman" w:eastAsia="宋体" w:hAnsi="Times New Roman"/>
          <w:sz w:val="24"/>
          <w:lang w:eastAsia="zh-CN"/>
        </w:rPr>
        <w:t>230</w:t>
      </w:r>
      <w:r>
        <w:rPr>
          <w:rFonts w:ascii="Times New Roman" w:eastAsia="宋体" w:hAnsi="Times New Roman"/>
          <w:sz w:val="24"/>
          <w:lang w:eastAsia="zh-CN"/>
        </w:rPr>
        <w:t>人次（超计划</w:t>
      </w:r>
      <w:r>
        <w:rPr>
          <w:rFonts w:ascii="Times New Roman" w:eastAsia="宋体" w:hAnsi="Times New Roman"/>
          <w:sz w:val="24"/>
          <w:lang w:eastAsia="zh-CN"/>
        </w:rPr>
        <w:t>200</w:t>
      </w:r>
      <w:r>
        <w:rPr>
          <w:rFonts w:ascii="Times New Roman" w:eastAsia="宋体" w:hAnsi="Times New Roman"/>
          <w:sz w:val="24"/>
          <w:lang w:eastAsia="zh-CN"/>
        </w:rPr>
        <w:t>人次），推广病虫害绿色防治、优质品种嫁接等技术，覆盖周边村镇农户。经实地测产，木瓜优质果率从</w:t>
      </w:r>
      <w:r>
        <w:rPr>
          <w:rFonts w:ascii="Times New Roman" w:eastAsia="宋体" w:hAnsi="Times New Roman"/>
          <w:sz w:val="24"/>
          <w:lang w:eastAsia="zh-CN"/>
        </w:rPr>
        <w:t>65%</w:t>
      </w:r>
      <w:r>
        <w:rPr>
          <w:rFonts w:ascii="Times New Roman" w:eastAsia="宋体" w:hAnsi="Times New Roman"/>
          <w:sz w:val="24"/>
          <w:lang w:eastAsia="zh-CN"/>
        </w:rPr>
        <w:t>提升至</w:t>
      </w:r>
      <w:r>
        <w:rPr>
          <w:rFonts w:ascii="Times New Roman" w:eastAsia="宋体" w:hAnsi="Times New Roman"/>
          <w:sz w:val="24"/>
          <w:lang w:eastAsia="zh-CN"/>
        </w:rPr>
        <w:t>88%</w:t>
      </w:r>
      <w:r>
        <w:rPr>
          <w:rFonts w:ascii="Times New Roman" w:eastAsia="宋体" w:hAnsi="Times New Roman"/>
          <w:sz w:val="24"/>
          <w:lang w:eastAsia="zh-CN"/>
        </w:rPr>
        <w:t>，农户病虫害防治成本显著降低。</w:t>
      </w:r>
    </w:p>
    <w:p w14:paraId="3C6211E3" w14:textId="77777777" w:rsidR="00A06F98" w:rsidRDefault="00000000">
      <w:pPr>
        <w:spacing w:line="360" w:lineRule="auto"/>
        <w:ind w:firstLine="480"/>
        <w:jc w:val="both"/>
        <w:rPr>
          <w:lang w:eastAsia="zh-CN"/>
        </w:rPr>
      </w:pPr>
      <w:r>
        <w:rPr>
          <w:rFonts w:ascii="Times New Roman" w:eastAsia="宋体" w:hAnsi="Times New Roman"/>
          <w:sz w:val="24"/>
          <w:lang w:eastAsia="zh-CN"/>
        </w:rPr>
        <w:t xml:space="preserve">3. </w:t>
      </w:r>
      <w:r>
        <w:rPr>
          <w:rFonts w:ascii="Times New Roman" w:eastAsia="宋体" w:hAnsi="Times New Roman"/>
          <w:sz w:val="24"/>
          <w:lang w:eastAsia="zh-CN"/>
        </w:rPr>
        <w:t>原料分级收购机制：项目制定《木瓜原料采收与验收标准》，建立原料分级收购制度，优质原料收购价提高至</w:t>
      </w:r>
      <w:r>
        <w:rPr>
          <w:rFonts w:ascii="Times New Roman" w:eastAsia="宋体" w:hAnsi="Times New Roman"/>
          <w:sz w:val="24"/>
          <w:lang w:eastAsia="zh-CN"/>
        </w:rPr>
        <w:t>2.6</w:t>
      </w:r>
      <w:r>
        <w:rPr>
          <w:rFonts w:ascii="Times New Roman" w:eastAsia="宋体" w:hAnsi="Times New Roman"/>
          <w:sz w:val="24"/>
          <w:lang w:eastAsia="zh-CN"/>
        </w:rPr>
        <w:t>元</w:t>
      </w:r>
      <w:r>
        <w:rPr>
          <w:rFonts w:ascii="Times New Roman" w:eastAsia="宋体" w:hAnsi="Times New Roman"/>
          <w:sz w:val="24"/>
          <w:lang w:eastAsia="zh-CN"/>
        </w:rPr>
        <w:t>/</w:t>
      </w:r>
      <w:r>
        <w:rPr>
          <w:rFonts w:ascii="Times New Roman" w:eastAsia="宋体" w:hAnsi="Times New Roman"/>
          <w:sz w:val="24"/>
          <w:lang w:eastAsia="zh-CN"/>
        </w:rPr>
        <w:t>公斤，激励农户提供优质原料，原料验收合格率从初期的</w:t>
      </w:r>
      <w:r>
        <w:rPr>
          <w:rFonts w:ascii="Times New Roman" w:eastAsia="宋体" w:hAnsi="Times New Roman"/>
          <w:sz w:val="24"/>
          <w:lang w:eastAsia="zh-CN"/>
        </w:rPr>
        <w:t>85%</w:t>
      </w:r>
      <w:r>
        <w:rPr>
          <w:rFonts w:ascii="Times New Roman" w:eastAsia="宋体" w:hAnsi="Times New Roman"/>
          <w:sz w:val="24"/>
          <w:lang w:eastAsia="zh-CN"/>
        </w:rPr>
        <w:t>提升至</w:t>
      </w:r>
      <w:r>
        <w:rPr>
          <w:rFonts w:ascii="Times New Roman" w:eastAsia="宋体" w:hAnsi="Times New Roman"/>
          <w:sz w:val="24"/>
          <w:lang w:eastAsia="zh-CN"/>
        </w:rPr>
        <w:t>98%</w:t>
      </w:r>
      <w:r>
        <w:rPr>
          <w:rFonts w:ascii="Times New Roman" w:eastAsia="宋体" w:hAnsi="Times New Roman"/>
          <w:sz w:val="24"/>
          <w:lang w:eastAsia="zh-CN"/>
        </w:rPr>
        <w:t>，有效带动了农户增收。</w:t>
      </w:r>
    </w:p>
    <w:p w14:paraId="19550443" w14:textId="77777777" w:rsidR="00A06F98" w:rsidRDefault="00000000">
      <w:pPr>
        <w:spacing w:line="360" w:lineRule="auto"/>
        <w:ind w:firstLine="480"/>
        <w:jc w:val="both"/>
        <w:rPr>
          <w:lang w:eastAsia="zh-CN"/>
        </w:rPr>
      </w:pPr>
      <w:r>
        <w:rPr>
          <w:rFonts w:ascii="Times New Roman" w:eastAsia="宋体" w:hAnsi="Times New Roman"/>
          <w:sz w:val="24"/>
          <w:lang w:eastAsia="zh-CN"/>
        </w:rPr>
        <w:t xml:space="preserve">4. </w:t>
      </w:r>
      <w:r>
        <w:rPr>
          <w:rFonts w:ascii="Times New Roman" w:eastAsia="宋体" w:hAnsi="Times New Roman"/>
          <w:sz w:val="24"/>
          <w:lang w:eastAsia="zh-CN"/>
        </w:rPr>
        <w:t>产学研合作长效机制：项目依托西北农林科技大学的技术支撑，建立</w:t>
      </w:r>
      <w:r>
        <w:rPr>
          <w:rFonts w:ascii="Times New Roman" w:eastAsia="宋体" w:hAnsi="Times New Roman"/>
          <w:sz w:val="24"/>
          <w:lang w:eastAsia="zh-CN"/>
        </w:rPr>
        <w:t>"</w:t>
      </w:r>
      <w:r>
        <w:rPr>
          <w:rFonts w:ascii="Times New Roman" w:eastAsia="宋体" w:hAnsi="Times New Roman"/>
          <w:sz w:val="24"/>
          <w:lang w:eastAsia="zh-CN"/>
        </w:rPr>
        <w:t>白河木瓜科技服务工作站</w:t>
      </w:r>
      <w:r>
        <w:rPr>
          <w:rFonts w:ascii="Times New Roman" w:eastAsia="宋体" w:hAnsi="Times New Roman"/>
          <w:sz w:val="24"/>
          <w:lang w:eastAsia="zh-CN"/>
        </w:rPr>
        <w:t>"</w:t>
      </w:r>
      <w:r>
        <w:rPr>
          <w:rFonts w:ascii="Times New Roman" w:eastAsia="宋体" w:hAnsi="Times New Roman"/>
          <w:sz w:val="24"/>
          <w:lang w:eastAsia="zh-CN"/>
        </w:rPr>
        <w:t>，形成</w:t>
      </w:r>
      <w:r>
        <w:rPr>
          <w:rFonts w:ascii="Times New Roman" w:eastAsia="宋体" w:hAnsi="Times New Roman"/>
          <w:sz w:val="24"/>
          <w:lang w:eastAsia="zh-CN"/>
        </w:rPr>
        <w:t>"</w:t>
      </w:r>
      <w:r>
        <w:rPr>
          <w:rFonts w:ascii="Times New Roman" w:eastAsia="宋体" w:hAnsi="Times New Roman"/>
          <w:sz w:val="24"/>
          <w:lang w:eastAsia="zh-CN"/>
        </w:rPr>
        <w:t>科学家</w:t>
      </w:r>
      <w:r>
        <w:rPr>
          <w:rFonts w:ascii="Times New Roman" w:eastAsia="宋体" w:hAnsi="Times New Roman"/>
          <w:sz w:val="24"/>
          <w:lang w:eastAsia="zh-CN"/>
        </w:rPr>
        <w:t>+</w:t>
      </w:r>
      <w:r>
        <w:rPr>
          <w:rFonts w:ascii="Times New Roman" w:eastAsia="宋体" w:hAnsi="Times New Roman"/>
          <w:sz w:val="24"/>
          <w:lang w:eastAsia="zh-CN"/>
        </w:rPr>
        <w:t>工程师</w:t>
      </w:r>
      <w:r>
        <w:rPr>
          <w:rFonts w:ascii="Times New Roman" w:eastAsia="宋体" w:hAnsi="Times New Roman"/>
          <w:sz w:val="24"/>
          <w:lang w:eastAsia="zh-CN"/>
        </w:rPr>
        <w:t>"</w:t>
      </w:r>
      <w:r>
        <w:rPr>
          <w:rFonts w:ascii="Times New Roman" w:eastAsia="宋体" w:hAnsi="Times New Roman"/>
          <w:sz w:val="24"/>
          <w:lang w:eastAsia="zh-CN"/>
        </w:rPr>
        <w:t>协同创新模式，为白河县木瓜产业持续发展提供了稳定的技术支撑和人才保障。</w:t>
      </w:r>
    </w:p>
    <w:p w14:paraId="6D914D29" w14:textId="77777777" w:rsidR="00A06F98" w:rsidRDefault="00000000">
      <w:pPr>
        <w:spacing w:line="360" w:lineRule="auto"/>
        <w:ind w:firstLine="480"/>
        <w:jc w:val="both"/>
        <w:rPr>
          <w:lang w:eastAsia="zh-CN"/>
        </w:rPr>
      </w:pPr>
      <w:r>
        <w:rPr>
          <w:rFonts w:ascii="Times New Roman" w:eastAsia="宋体" w:hAnsi="Times New Roman"/>
          <w:sz w:val="24"/>
          <w:lang w:eastAsia="zh-CN"/>
        </w:rPr>
        <w:t>项目的实施，有效推动了白河县光皮木瓜从初级原料销售向精深加工增值转变，从粗放种植向标准化种植转变，从单一产品向系列化产品转变，为秦巴山区特色农业产业高质量发展和乡村振兴发挥了重要的示范带动作用。</w:t>
      </w:r>
    </w:p>
    <w:p w14:paraId="7A4A2164" w14:textId="77777777" w:rsidR="00A06F98" w:rsidRDefault="00000000">
      <w:pPr>
        <w:spacing w:before="280" w:after="120"/>
        <w:rPr>
          <w:lang w:eastAsia="zh-CN"/>
        </w:rPr>
      </w:pPr>
      <w:r>
        <w:rPr>
          <w:rFonts w:ascii="Times New Roman" w:eastAsia="黑体" w:hAnsi="Times New Roman"/>
          <w:b/>
          <w:sz w:val="28"/>
          <w:lang w:eastAsia="zh-CN"/>
        </w:rPr>
        <w:t>六、主要知识产权和标准规范等目录</w:t>
      </w:r>
    </w:p>
    <w:tbl>
      <w:tblPr>
        <w:tblStyle w:val="af5"/>
        <w:tblW w:w="0" w:type="auto"/>
        <w:jc w:val="center"/>
        <w:tblLook w:val="04A0" w:firstRow="1" w:lastRow="0" w:firstColumn="1" w:lastColumn="0" w:noHBand="0" w:noVBand="1"/>
      </w:tblPr>
      <w:tblGrid>
        <w:gridCol w:w="547"/>
        <w:gridCol w:w="936"/>
        <w:gridCol w:w="1763"/>
        <w:gridCol w:w="800"/>
        <w:gridCol w:w="1213"/>
        <w:gridCol w:w="820"/>
        <w:gridCol w:w="936"/>
        <w:gridCol w:w="1063"/>
        <w:gridCol w:w="644"/>
      </w:tblGrid>
      <w:tr w:rsidR="00A06F98" w14:paraId="0CABBCD1" w14:textId="77777777">
        <w:trPr>
          <w:jc w:val="center"/>
        </w:trPr>
        <w:tc>
          <w:tcPr>
            <w:tcW w:w="567" w:type="dxa"/>
            <w:shd w:val="clear" w:color="auto" w:fill="D9D9D9"/>
          </w:tcPr>
          <w:p w14:paraId="08EFF124" w14:textId="77777777" w:rsidR="00A06F98" w:rsidRDefault="00000000">
            <w:pPr>
              <w:spacing w:after="0" w:line="240" w:lineRule="auto"/>
              <w:jc w:val="center"/>
            </w:pPr>
            <w:r>
              <w:rPr>
                <w:rFonts w:ascii="Times New Roman" w:eastAsia="黑体" w:hAnsi="Times New Roman"/>
                <w:b/>
                <w:sz w:val="21"/>
              </w:rPr>
              <w:t>序号</w:t>
            </w:r>
          </w:p>
        </w:tc>
        <w:tc>
          <w:tcPr>
            <w:tcW w:w="1020" w:type="dxa"/>
            <w:shd w:val="clear" w:color="auto" w:fill="D9D9D9"/>
          </w:tcPr>
          <w:p w14:paraId="7802B6A2" w14:textId="77777777" w:rsidR="00A06F98" w:rsidRDefault="00000000">
            <w:pPr>
              <w:spacing w:after="0" w:line="240" w:lineRule="auto"/>
              <w:jc w:val="center"/>
            </w:pPr>
            <w:r>
              <w:rPr>
                <w:rFonts w:ascii="Times New Roman" w:eastAsia="黑体" w:hAnsi="Times New Roman"/>
                <w:b/>
                <w:sz w:val="21"/>
              </w:rPr>
              <w:t>产权类别</w:t>
            </w:r>
          </w:p>
        </w:tc>
        <w:tc>
          <w:tcPr>
            <w:tcW w:w="1984" w:type="dxa"/>
            <w:shd w:val="clear" w:color="auto" w:fill="D9D9D9"/>
          </w:tcPr>
          <w:p w14:paraId="1B256CC6" w14:textId="77777777" w:rsidR="00A06F98" w:rsidRDefault="00000000">
            <w:pPr>
              <w:spacing w:after="0" w:line="240" w:lineRule="auto"/>
              <w:jc w:val="center"/>
            </w:pPr>
            <w:r>
              <w:rPr>
                <w:rFonts w:ascii="Times New Roman" w:eastAsia="黑体" w:hAnsi="Times New Roman"/>
                <w:b/>
                <w:sz w:val="21"/>
              </w:rPr>
              <w:t>产权名称</w:t>
            </w:r>
          </w:p>
        </w:tc>
        <w:tc>
          <w:tcPr>
            <w:tcW w:w="850" w:type="dxa"/>
            <w:shd w:val="clear" w:color="auto" w:fill="D9D9D9"/>
          </w:tcPr>
          <w:p w14:paraId="05CAAE97" w14:textId="77777777" w:rsidR="00A06F98" w:rsidRDefault="00000000">
            <w:pPr>
              <w:spacing w:after="0" w:line="240" w:lineRule="auto"/>
              <w:jc w:val="center"/>
            </w:pPr>
            <w:r>
              <w:rPr>
                <w:rFonts w:ascii="Times New Roman" w:eastAsia="黑体" w:hAnsi="Times New Roman"/>
                <w:b/>
                <w:sz w:val="21"/>
              </w:rPr>
              <w:t>国家</w:t>
            </w:r>
            <w:r>
              <w:rPr>
                <w:rFonts w:ascii="Times New Roman" w:eastAsia="黑体" w:hAnsi="Times New Roman"/>
                <w:b/>
                <w:sz w:val="21"/>
              </w:rPr>
              <w:t>(</w:t>
            </w:r>
            <w:r>
              <w:rPr>
                <w:rFonts w:ascii="Times New Roman" w:eastAsia="黑体" w:hAnsi="Times New Roman"/>
                <w:b/>
                <w:sz w:val="21"/>
              </w:rPr>
              <w:t>地区</w:t>
            </w:r>
            <w:r>
              <w:rPr>
                <w:rFonts w:ascii="Times New Roman" w:eastAsia="黑体" w:hAnsi="Times New Roman"/>
                <w:b/>
                <w:sz w:val="21"/>
              </w:rPr>
              <w:t>)</w:t>
            </w:r>
          </w:p>
        </w:tc>
        <w:tc>
          <w:tcPr>
            <w:tcW w:w="1247" w:type="dxa"/>
            <w:shd w:val="clear" w:color="auto" w:fill="D9D9D9"/>
          </w:tcPr>
          <w:p w14:paraId="4B989558" w14:textId="77777777" w:rsidR="00A06F98" w:rsidRDefault="00000000">
            <w:pPr>
              <w:spacing w:after="0" w:line="240" w:lineRule="auto"/>
              <w:jc w:val="center"/>
            </w:pPr>
            <w:r>
              <w:rPr>
                <w:rFonts w:ascii="Times New Roman" w:eastAsia="黑体" w:hAnsi="Times New Roman"/>
                <w:b/>
                <w:sz w:val="21"/>
              </w:rPr>
              <w:t>授权号</w:t>
            </w:r>
          </w:p>
        </w:tc>
        <w:tc>
          <w:tcPr>
            <w:tcW w:w="850" w:type="dxa"/>
            <w:shd w:val="clear" w:color="auto" w:fill="D9D9D9"/>
          </w:tcPr>
          <w:p w14:paraId="37A63D8A" w14:textId="77777777" w:rsidR="00A06F98" w:rsidRDefault="00000000">
            <w:pPr>
              <w:spacing w:after="0" w:line="240" w:lineRule="auto"/>
              <w:jc w:val="center"/>
            </w:pPr>
            <w:r>
              <w:rPr>
                <w:rFonts w:ascii="Times New Roman" w:eastAsia="黑体" w:hAnsi="Times New Roman"/>
                <w:b/>
                <w:sz w:val="21"/>
              </w:rPr>
              <w:t>授权日期</w:t>
            </w:r>
          </w:p>
        </w:tc>
        <w:tc>
          <w:tcPr>
            <w:tcW w:w="1020" w:type="dxa"/>
            <w:shd w:val="clear" w:color="auto" w:fill="D9D9D9"/>
          </w:tcPr>
          <w:p w14:paraId="7F93B889" w14:textId="77777777" w:rsidR="00A06F98" w:rsidRDefault="00000000">
            <w:pPr>
              <w:spacing w:after="0" w:line="240" w:lineRule="auto"/>
              <w:jc w:val="center"/>
            </w:pPr>
            <w:r>
              <w:rPr>
                <w:rFonts w:ascii="Times New Roman" w:eastAsia="黑体" w:hAnsi="Times New Roman"/>
                <w:b/>
                <w:sz w:val="21"/>
              </w:rPr>
              <w:t>证书编号</w:t>
            </w:r>
          </w:p>
        </w:tc>
        <w:tc>
          <w:tcPr>
            <w:tcW w:w="1134" w:type="dxa"/>
            <w:shd w:val="clear" w:color="auto" w:fill="D9D9D9"/>
          </w:tcPr>
          <w:p w14:paraId="611B6511" w14:textId="77777777" w:rsidR="00A06F98" w:rsidRDefault="00000000">
            <w:pPr>
              <w:spacing w:after="0" w:line="240" w:lineRule="auto"/>
              <w:jc w:val="center"/>
            </w:pPr>
            <w:r>
              <w:rPr>
                <w:rFonts w:ascii="Times New Roman" w:eastAsia="黑体" w:hAnsi="Times New Roman"/>
                <w:b/>
                <w:sz w:val="21"/>
              </w:rPr>
              <w:t>发明人</w:t>
            </w:r>
          </w:p>
        </w:tc>
        <w:tc>
          <w:tcPr>
            <w:tcW w:w="680" w:type="dxa"/>
            <w:shd w:val="clear" w:color="auto" w:fill="D9D9D9"/>
          </w:tcPr>
          <w:p w14:paraId="73011C68" w14:textId="77777777" w:rsidR="00A06F98" w:rsidRDefault="00000000">
            <w:pPr>
              <w:spacing w:after="0" w:line="240" w:lineRule="auto"/>
              <w:jc w:val="center"/>
            </w:pPr>
            <w:r>
              <w:rPr>
                <w:rFonts w:ascii="Times New Roman" w:eastAsia="黑体" w:hAnsi="Times New Roman"/>
                <w:b/>
                <w:sz w:val="21"/>
              </w:rPr>
              <w:t>有效状态</w:t>
            </w:r>
          </w:p>
        </w:tc>
      </w:tr>
      <w:tr w:rsidR="00A06F98" w14:paraId="0F01F47D" w14:textId="77777777">
        <w:trPr>
          <w:jc w:val="center"/>
        </w:trPr>
        <w:tc>
          <w:tcPr>
            <w:tcW w:w="567" w:type="dxa"/>
          </w:tcPr>
          <w:p w14:paraId="33775B4B" w14:textId="77777777" w:rsidR="00A06F98" w:rsidRDefault="00000000">
            <w:pPr>
              <w:spacing w:after="0" w:line="240" w:lineRule="auto"/>
              <w:jc w:val="center"/>
            </w:pPr>
            <w:r>
              <w:rPr>
                <w:rFonts w:ascii="Times New Roman" w:eastAsia="宋体" w:hAnsi="Times New Roman"/>
                <w:sz w:val="21"/>
              </w:rPr>
              <w:t>1</w:t>
            </w:r>
          </w:p>
        </w:tc>
        <w:tc>
          <w:tcPr>
            <w:tcW w:w="1020" w:type="dxa"/>
          </w:tcPr>
          <w:p w14:paraId="04F61D06" w14:textId="77777777" w:rsidR="00A06F98" w:rsidRDefault="00000000">
            <w:pPr>
              <w:spacing w:after="0" w:line="240" w:lineRule="auto"/>
              <w:jc w:val="center"/>
            </w:pPr>
            <w:r>
              <w:rPr>
                <w:rFonts w:ascii="Times New Roman" w:eastAsia="宋体" w:hAnsi="Times New Roman"/>
                <w:sz w:val="21"/>
              </w:rPr>
              <w:t>标准规范</w:t>
            </w:r>
          </w:p>
        </w:tc>
        <w:tc>
          <w:tcPr>
            <w:tcW w:w="1984" w:type="dxa"/>
          </w:tcPr>
          <w:p w14:paraId="70C41B4F" w14:textId="77777777" w:rsidR="00A06F98" w:rsidRDefault="00000000">
            <w:pPr>
              <w:spacing w:after="0" w:line="240" w:lineRule="auto"/>
              <w:jc w:val="center"/>
              <w:rPr>
                <w:lang w:eastAsia="zh-CN"/>
              </w:rPr>
            </w:pPr>
            <w:r>
              <w:rPr>
                <w:rFonts w:ascii="Times New Roman" w:eastAsia="宋体" w:hAnsi="Times New Roman"/>
                <w:sz w:val="21"/>
                <w:lang w:eastAsia="zh-CN"/>
              </w:rPr>
              <w:t>光皮木瓜配方颗粒企业标准</w:t>
            </w:r>
          </w:p>
        </w:tc>
        <w:tc>
          <w:tcPr>
            <w:tcW w:w="850" w:type="dxa"/>
          </w:tcPr>
          <w:p w14:paraId="2E58A561" w14:textId="77777777" w:rsidR="00A06F98" w:rsidRDefault="00000000">
            <w:pPr>
              <w:spacing w:after="0" w:line="240" w:lineRule="auto"/>
              <w:jc w:val="center"/>
            </w:pPr>
            <w:r>
              <w:rPr>
                <w:rFonts w:ascii="Times New Roman" w:eastAsia="宋体" w:hAnsi="Times New Roman"/>
                <w:sz w:val="21"/>
              </w:rPr>
              <w:t>中国</w:t>
            </w:r>
          </w:p>
        </w:tc>
        <w:tc>
          <w:tcPr>
            <w:tcW w:w="1247" w:type="dxa"/>
          </w:tcPr>
          <w:p w14:paraId="19CD417F" w14:textId="77777777" w:rsidR="00A06F98" w:rsidRDefault="00000000">
            <w:pPr>
              <w:spacing w:after="0" w:line="240" w:lineRule="auto"/>
              <w:jc w:val="center"/>
            </w:pPr>
            <w:r>
              <w:rPr>
                <w:rFonts w:ascii="Times New Roman" w:eastAsia="宋体" w:hAnsi="Times New Roman"/>
                <w:sz w:val="21"/>
              </w:rPr>
              <w:t xml:space="preserve">Q/ZXNY </w:t>
            </w:r>
            <w:r>
              <w:rPr>
                <w:rFonts w:ascii="Times New Roman" w:eastAsia="宋体" w:hAnsi="Times New Roman" w:hint="eastAsia"/>
                <w:sz w:val="21"/>
                <w:lang w:eastAsia="zh-CN"/>
              </w:rPr>
              <w:t>001</w:t>
            </w:r>
            <w:r>
              <w:rPr>
                <w:rFonts w:ascii="Times New Roman" w:eastAsia="宋体" w:hAnsi="Times New Roman"/>
                <w:sz w:val="21"/>
              </w:rPr>
              <w:t>—2024</w:t>
            </w:r>
          </w:p>
        </w:tc>
        <w:tc>
          <w:tcPr>
            <w:tcW w:w="850" w:type="dxa"/>
          </w:tcPr>
          <w:p w14:paraId="72567502" w14:textId="77777777" w:rsidR="00A06F98" w:rsidRDefault="00000000">
            <w:pPr>
              <w:spacing w:after="0" w:line="240" w:lineRule="auto"/>
              <w:jc w:val="center"/>
            </w:pPr>
            <w:r>
              <w:rPr>
                <w:rFonts w:ascii="Times New Roman" w:eastAsia="宋体" w:hAnsi="Times New Roman"/>
                <w:sz w:val="21"/>
              </w:rPr>
              <w:t>2024</w:t>
            </w:r>
          </w:p>
        </w:tc>
        <w:tc>
          <w:tcPr>
            <w:tcW w:w="1020" w:type="dxa"/>
          </w:tcPr>
          <w:p w14:paraId="79D3BFB0" w14:textId="77777777" w:rsidR="00A06F98" w:rsidRDefault="00000000">
            <w:pPr>
              <w:spacing w:after="0" w:line="240" w:lineRule="auto"/>
              <w:jc w:val="center"/>
            </w:pPr>
            <w:r>
              <w:rPr>
                <w:rFonts w:ascii="Times New Roman" w:eastAsia="宋体" w:hAnsi="Times New Roman"/>
                <w:sz w:val="21"/>
              </w:rPr>
              <w:t>—</w:t>
            </w:r>
          </w:p>
        </w:tc>
        <w:tc>
          <w:tcPr>
            <w:tcW w:w="1134" w:type="dxa"/>
          </w:tcPr>
          <w:p w14:paraId="4B6DCDC7" w14:textId="77777777" w:rsidR="00A06F98" w:rsidRDefault="00000000">
            <w:pPr>
              <w:spacing w:after="0" w:line="240" w:lineRule="auto"/>
              <w:jc w:val="center"/>
              <w:rPr>
                <w:lang w:eastAsia="zh-CN"/>
              </w:rPr>
            </w:pPr>
            <w:r>
              <w:rPr>
                <w:rFonts w:ascii="Times New Roman" w:eastAsia="宋体" w:hAnsi="Times New Roman"/>
                <w:sz w:val="21"/>
                <w:lang w:eastAsia="zh-CN"/>
              </w:rPr>
              <w:t>雷银礼、鲁周民、杨芳霞等</w:t>
            </w:r>
          </w:p>
        </w:tc>
        <w:tc>
          <w:tcPr>
            <w:tcW w:w="680" w:type="dxa"/>
          </w:tcPr>
          <w:p w14:paraId="4E7C3B76" w14:textId="77777777" w:rsidR="00A06F98" w:rsidRDefault="00000000">
            <w:pPr>
              <w:spacing w:after="0" w:line="240" w:lineRule="auto"/>
              <w:jc w:val="center"/>
            </w:pPr>
            <w:r>
              <w:rPr>
                <w:rFonts w:ascii="Times New Roman" w:eastAsia="宋体" w:hAnsi="Times New Roman"/>
                <w:sz w:val="21"/>
              </w:rPr>
              <w:t>有效</w:t>
            </w:r>
          </w:p>
        </w:tc>
      </w:tr>
      <w:tr w:rsidR="00A06F98" w14:paraId="31B409A6" w14:textId="77777777">
        <w:trPr>
          <w:jc w:val="center"/>
        </w:trPr>
        <w:tc>
          <w:tcPr>
            <w:tcW w:w="567" w:type="dxa"/>
          </w:tcPr>
          <w:p w14:paraId="590D11FC" w14:textId="77777777" w:rsidR="00A06F98" w:rsidRDefault="00000000">
            <w:pPr>
              <w:spacing w:after="0" w:line="240" w:lineRule="auto"/>
              <w:jc w:val="center"/>
            </w:pPr>
            <w:r>
              <w:rPr>
                <w:rFonts w:ascii="Times New Roman" w:eastAsia="宋体" w:hAnsi="Times New Roman"/>
                <w:sz w:val="21"/>
              </w:rPr>
              <w:t>2</w:t>
            </w:r>
          </w:p>
        </w:tc>
        <w:tc>
          <w:tcPr>
            <w:tcW w:w="1020" w:type="dxa"/>
          </w:tcPr>
          <w:p w14:paraId="6577E1B0" w14:textId="77777777" w:rsidR="00A06F98" w:rsidRDefault="00000000">
            <w:pPr>
              <w:spacing w:after="0" w:line="240" w:lineRule="auto"/>
              <w:jc w:val="center"/>
            </w:pPr>
            <w:r>
              <w:rPr>
                <w:rFonts w:ascii="Times New Roman" w:eastAsia="宋体" w:hAnsi="Times New Roman"/>
                <w:sz w:val="21"/>
              </w:rPr>
              <w:t>标准规范</w:t>
            </w:r>
          </w:p>
        </w:tc>
        <w:tc>
          <w:tcPr>
            <w:tcW w:w="1984" w:type="dxa"/>
          </w:tcPr>
          <w:p w14:paraId="431A016B" w14:textId="77777777" w:rsidR="00A06F98" w:rsidRDefault="00000000">
            <w:pPr>
              <w:spacing w:after="0" w:line="240" w:lineRule="auto"/>
              <w:jc w:val="center"/>
              <w:rPr>
                <w:lang w:eastAsia="zh-CN"/>
              </w:rPr>
            </w:pPr>
            <w:r>
              <w:rPr>
                <w:rFonts w:ascii="Times New Roman" w:eastAsia="宋体" w:hAnsi="Times New Roman"/>
                <w:sz w:val="21"/>
                <w:lang w:eastAsia="zh-CN"/>
              </w:rPr>
              <w:t>光皮木瓜保健饮料企业标准</w:t>
            </w:r>
          </w:p>
        </w:tc>
        <w:tc>
          <w:tcPr>
            <w:tcW w:w="850" w:type="dxa"/>
          </w:tcPr>
          <w:p w14:paraId="57B52F99" w14:textId="77777777" w:rsidR="00A06F98" w:rsidRDefault="00000000">
            <w:pPr>
              <w:spacing w:after="0" w:line="240" w:lineRule="auto"/>
              <w:jc w:val="center"/>
            </w:pPr>
            <w:r>
              <w:rPr>
                <w:rFonts w:ascii="Times New Roman" w:eastAsia="宋体" w:hAnsi="Times New Roman"/>
                <w:sz w:val="21"/>
              </w:rPr>
              <w:t>中国</w:t>
            </w:r>
          </w:p>
        </w:tc>
        <w:tc>
          <w:tcPr>
            <w:tcW w:w="1247" w:type="dxa"/>
          </w:tcPr>
          <w:p w14:paraId="5CEFF698" w14:textId="77777777" w:rsidR="00A06F98" w:rsidRDefault="00000000">
            <w:pPr>
              <w:spacing w:after="0" w:line="240" w:lineRule="auto"/>
              <w:jc w:val="center"/>
            </w:pPr>
            <w:r>
              <w:rPr>
                <w:rFonts w:ascii="Times New Roman" w:eastAsia="宋体" w:hAnsi="Times New Roman"/>
                <w:sz w:val="21"/>
              </w:rPr>
              <w:t xml:space="preserve">Q/ZXNY </w:t>
            </w:r>
            <w:r>
              <w:rPr>
                <w:rFonts w:ascii="Times New Roman" w:eastAsia="宋体" w:hAnsi="Times New Roman" w:hint="eastAsia"/>
                <w:sz w:val="21"/>
                <w:lang w:eastAsia="zh-CN"/>
              </w:rPr>
              <w:t>002</w:t>
            </w:r>
            <w:r>
              <w:rPr>
                <w:rFonts w:ascii="Times New Roman" w:eastAsia="宋体" w:hAnsi="Times New Roman"/>
                <w:sz w:val="21"/>
              </w:rPr>
              <w:t>—2024</w:t>
            </w:r>
          </w:p>
        </w:tc>
        <w:tc>
          <w:tcPr>
            <w:tcW w:w="850" w:type="dxa"/>
          </w:tcPr>
          <w:p w14:paraId="7CD40247" w14:textId="77777777" w:rsidR="00A06F98" w:rsidRDefault="00000000">
            <w:pPr>
              <w:spacing w:after="0" w:line="240" w:lineRule="auto"/>
              <w:jc w:val="center"/>
            </w:pPr>
            <w:r>
              <w:rPr>
                <w:rFonts w:ascii="Times New Roman" w:eastAsia="宋体" w:hAnsi="Times New Roman"/>
                <w:sz w:val="21"/>
              </w:rPr>
              <w:t>2024</w:t>
            </w:r>
          </w:p>
        </w:tc>
        <w:tc>
          <w:tcPr>
            <w:tcW w:w="1020" w:type="dxa"/>
          </w:tcPr>
          <w:p w14:paraId="6C684E8F" w14:textId="77777777" w:rsidR="00A06F98" w:rsidRDefault="00000000">
            <w:pPr>
              <w:spacing w:after="0" w:line="240" w:lineRule="auto"/>
              <w:jc w:val="center"/>
            </w:pPr>
            <w:r>
              <w:rPr>
                <w:rFonts w:ascii="Times New Roman" w:eastAsia="宋体" w:hAnsi="Times New Roman"/>
                <w:sz w:val="21"/>
              </w:rPr>
              <w:t>—</w:t>
            </w:r>
          </w:p>
        </w:tc>
        <w:tc>
          <w:tcPr>
            <w:tcW w:w="1134" w:type="dxa"/>
          </w:tcPr>
          <w:p w14:paraId="789AAC06" w14:textId="77777777" w:rsidR="00A06F98" w:rsidRDefault="00000000">
            <w:pPr>
              <w:spacing w:after="0" w:line="240" w:lineRule="auto"/>
              <w:jc w:val="center"/>
              <w:rPr>
                <w:lang w:eastAsia="zh-CN"/>
              </w:rPr>
            </w:pPr>
            <w:r>
              <w:rPr>
                <w:rFonts w:ascii="Times New Roman" w:eastAsia="宋体" w:hAnsi="Times New Roman"/>
                <w:sz w:val="21"/>
                <w:lang w:eastAsia="zh-CN"/>
              </w:rPr>
              <w:t>雷银礼、鲁周民、纪桢等</w:t>
            </w:r>
          </w:p>
        </w:tc>
        <w:tc>
          <w:tcPr>
            <w:tcW w:w="680" w:type="dxa"/>
          </w:tcPr>
          <w:p w14:paraId="60C6478E" w14:textId="77777777" w:rsidR="00A06F98" w:rsidRDefault="00000000">
            <w:pPr>
              <w:spacing w:after="0" w:line="240" w:lineRule="auto"/>
              <w:jc w:val="center"/>
            </w:pPr>
            <w:r>
              <w:rPr>
                <w:rFonts w:ascii="Times New Roman" w:eastAsia="宋体" w:hAnsi="Times New Roman"/>
                <w:sz w:val="21"/>
              </w:rPr>
              <w:t>有效</w:t>
            </w:r>
          </w:p>
        </w:tc>
      </w:tr>
      <w:tr w:rsidR="00A06F98" w14:paraId="0CCF32D1" w14:textId="77777777">
        <w:trPr>
          <w:jc w:val="center"/>
        </w:trPr>
        <w:tc>
          <w:tcPr>
            <w:tcW w:w="567" w:type="dxa"/>
          </w:tcPr>
          <w:p w14:paraId="62E2F0D5" w14:textId="77777777" w:rsidR="00A06F98" w:rsidRDefault="00000000">
            <w:pPr>
              <w:spacing w:after="0" w:line="240" w:lineRule="auto"/>
              <w:jc w:val="center"/>
            </w:pPr>
            <w:r>
              <w:rPr>
                <w:rFonts w:ascii="Times New Roman" w:eastAsia="宋体" w:hAnsi="Times New Roman"/>
                <w:sz w:val="21"/>
              </w:rPr>
              <w:t>3</w:t>
            </w:r>
          </w:p>
        </w:tc>
        <w:tc>
          <w:tcPr>
            <w:tcW w:w="1020" w:type="dxa"/>
          </w:tcPr>
          <w:p w14:paraId="373DF8D1" w14:textId="77777777" w:rsidR="00A06F98" w:rsidRDefault="00000000">
            <w:pPr>
              <w:spacing w:after="0" w:line="240" w:lineRule="auto"/>
              <w:jc w:val="center"/>
            </w:pPr>
            <w:r>
              <w:rPr>
                <w:rFonts w:ascii="Times New Roman" w:eastAsia="宋体" w:hAnsi="Times New Roman"/>
                <w:sz w:val="21"/>
              </w:rPr>
              <w:t>科技报告</w:t>
            </w:r>
          </w:p>
        </w:tc>
        <w:tc>
          <w:tcPr>
            <w:tcW w:w="1984" w:type="dxa"/>
          </w:tcPr>
          <w:p w14:paraId="5F7F30CE" w14:textId="77777777" w:rsidR="00A06F98" w:rsidRDefault="00000000">
            <w:pPr>
              <w:spacing w:after="0" w:line="240" w:lineRule="auto"/>
              <w:jc w:val="center"/>
              <w:rPr>
                <w:lang w:eastAsia="zh-CN"/>
              </w:rPr>
            </w:pPr>
            <w:r>
              <w:rPr>
                <w:rFonts w:ascii="Times New Roman" w:eastAsia="宋体" w:hAnsi="Times New Roman"/>
                <w:sz w:val="21"/>
                <w:lang w:eastAsia="zh-CN"/>
              </w:rPr>
              <w:t>木瓜深加工产品开发研究项目科技报告</w:t>
            </w:r>
          </w:p>
        </w:tc>
        <w:tc>
          <w:tcPr>
            <w:tcW w:w="850" w:type="dxa"/>
          </w:tcPr>
          <w:p w14:paraId="2D804899" w14:textId="77777777" w:rsidR="00A06F98" w:rsidRDefault="00000000">
            <w:pPr>
              <w:spacing w:after="0" w:line="240" w:lineRule="auto"/>
              <w:jc w:val="center"/>
            </w:pPr>
            <w:r>
              <w:rPr>
                <w:rFonts w:ascii="Times New Roman" w:eastAsia="宋体" w:hAnsi="Times New Roman"/>
                <w:sz w:val="21"/>
              </w:rPr>
              <w:t>中国</w:t>
            </w:r>
          </w:p>
        </w:tc>
        <w:tc>
          <w:tcPr>
            <w:tcW w:w="1247" w:type="dxa"/>
          </w:tcPr>
          <w:p w14:paraId="2D6DCF6E" w14:textId="77777777" w:rsidR="00A06F98" w:rsidRDefault="00000000">
            <w:pPr>
              <w:spacing w:after="0" w:line="240" w:lineRule="auto"/>
              <w:jc w:val="center"/>
            </w:pPr>
            <w:r>
              <w:rPr>
                <w:rFonts w:ascii="Times New Roman" w:eastAsia="宋体" w:hAnsi="Times New Roman"/>
                <w:sz w:val="21"/>
              </w:rPr>
              <w:t>—</w:t>
            </w:r>
          </w:p>
        </w:tc>
        <w:tc>
          <w:tcPr>
            <w:tcW w:w="850" w:type="dxa"/>
          </w:tcPr>
          <w:p w14:paraId="68BB6B20" w14:textId="77777777" w:rsidR="00A06F98" w:rsidRDefault="00000000">
            <w:pPr>
              <w:spacing w:after="0" w:line="240" w:lineRule="auto"/>
              <w:jc w:val="center"/>
            </w:pPr>
            <w:r>
              <w:rPr>
                <w:rFonts w:ascii="Times New Roman" w:eastAsia="宋体" w:hAnsi="Times New Roman"/>
                <w:sz w:val="21"/>
              </w:rPr>
              <w:t>2026</w:t>
            </w:r>
          </w:p>
        </w:tc>
        <w:tc>
          <w:tcPr>
            <w:tcW w:w="1020" w:type="dxa"/>
          </w:tcPr>
          <w:p w14:paraId="7909A55B" w14:textId="77777777" w:rsidR="00A06F98" w:rsidRDefault="00000000">
            <w:pPr>
              <w:spacing w:after="0" w:line="240" w:lineRule="auto"/>
              <w:jc w:val="center"/>
            </w:pPr>
            <w:r>
              <w:rPr>
                <w:rFonts w:ascii="Times New Roman" w:eastAsia="宋体" w:hAnsi="Times New Roman"/>
                <w:sz w:val="21"/>
              </w:rPr>
              <w:t>—</w:t>
            </w:r>
          </w:p>
        </w:tc>
        <w:tc>
          <w:tcPr>
            <w:tcW w:w="1134" w:type="dxa"/>
          </w:tcPr>
          <w:p w14:paraId="02198222" w14:textId="77777777" w:rsidR="00A06F98" w:rsidRDefault="00000000">
            <w:pPr>
              <w:spacing w:after="0" w:line="240" w:lineRule="auto"/>
              <w:jc w:val="center"/>
            </w:pPr>
            <w:r>
              <w:rPr>
                <w:rFonts w:ascii="Times New Roman" w:eastAsia="宋体" w:hAnsi="Times New Roman"/>
                <w:sz w:val="21"/>
              </w:rPr>
              <w:t>雷银礼、鲁周民等</w:t>
            </w:r>
          </w:p>
        </w:tc>
        <w:tc>
          <w:tcPr>
            <w:tcW w:w="680" w:type="dxa"/>
          </w:tcPr>
          <w:p w14:paraId="27A1FF63" w14:textId="77777777" w:rsidR="00A06F98" w:rsidRDefault="00000000">
            <w:pPr>
              <w:spacing w:after="0" w:line="240" w:lineRule="auto"/>
              <w:jc w:val="center"/>
            </w:pPr>
            <w:r>
              <w:rPr>
                <w:rFonts w:ascii="Times New Roman" w:eastAsia="宋体" w:hAnsi="Times New Roman"/>
                <w:sz w:val="21"/>
              </w:rPr>
              <w:t>有效</w:t>
            </w:r>
          </w:p>
        </w:tc>
      </w:tr>
    </w:tbl>
    <w:p w14:paraId="03DD28BD" w14:textId="77777777" w:rsidR="00A06F98" w:rsidRDefault="00000000">
      <w:pPr>
        <w:spacing w:before="280" w:after="120"/>
      </w:pPr>
      <w:r>
        <w:rPr>
          <w:rFonts w:ascii="Times New Roman" w:eastAsia="黑体" w:hAnsi="Times New Roman"/>
          <w:b/>
          <w:sz w:val="28"/>
        </w:rPr>
        <w:t>七、主要完成人情况</w:t>
      </w:r>
    </w:p>
    <w:tbl>
      <w:tblPr>
        <w:tblStyle w:val="af5"/>
        <w:tblW w:w="0" w:type="auto"/>
        <w:jc w:val="center"/>
        <w:tblLook w:val="04A0" w:firstRow="1" w:lastRow="0" w:firstColumn="1" w:lastColumn="0" w:noHBand="0" w:noVBand="1"/>
      </w:tblPr>
      <w:tblGrid>
        <w:gridCol w:w="1020"/>
        <w:gridCol w:w="567"/>
        <w:gridCol w:w="1417"/>
        <w:gridCol w:w="1984"/>
        <w:gridCol w:w="3685"/>
      </w:tblGrid>
      <w:tr w:rsidR="00A06F98" w14:paraId="2D424B4D" w14:textId="77777777">
        <w:trPr>
          <w:jc w:val="center"/>
        </w:trPr>
        <w:tc>
          <w:tcPr>
            <w:tcW w:w="1020" w:type="dxa"/>
            <w:shd w:val="clear" w:color="auto" w:fill="D9D9D9"/>
          </w:tcPr>
          <w:p w14:paraId="56707F99" w14:textId="77777777" w:rsidR="00A06F98" w:rsidRDefault="00000000">
            <w:pPr>
              <w:spacing w:after="0" w:line="240" w:lineRule="auto"/>
              <w:jc w:val="center"/>
            </w:pPr>
            <w:r>
              <w:rPr>
                <w:rFonts w:ascii="Times New Roman" w:eastAsia="黑体" w:hAnsi="Times New Roman"/>
                <w:b/>
                <w:sz w:val="21"/>
              </w:rPr>
              <w:t>姓名</w:t>
            </w:r>
          </w:p>
        </w:tc>
        <w:tc>
          <w:tcPr>
            <w:tcW w:w="567" w:type="dxa"/>
            <w:shd w:val="clear" w:color="auto" w:fill="D9D9D9"/>
          </w:tcPr>
          <w:p w14:paraId="34DBFF7A" w14:textId="77777777" w:rsidR="00A06F98" w:rsidRDefault="00000000">
            <w:pPr>
              <w:spacing w:after="0" w:line="240" w:lineRule="auto"/>
              <w:jc w:val="center"/>
            </w:pPr>
            <w:r>
              <w:rPr>
                <w:rFonts w:ascii="Times New Roman" w:eastAsia="黑体" w:hAnsi="Times New Roman"/>
                <w:b/>
                <w:sz w:val="21"/>
              </w:rPr>
              <w:t>排名</w:t>
            </w:r>
          </w:p>
        </w:tc>
        <w:tc>
          <w:tcPr>
            <w:tcW w:w="1417" w:type="dxa"/>
            <w:shd w:val="clear" w:color="auto" w:fill="D9D9D9"/>
          </w:tcPr>
          <w:p w14:paraId="76E4BE90" w14:textId="77777777" w:rsidR="00A06F98" w:rsidRDefault="00000000">
            <w:pPr>
              <w:spacing w:after="0" w:line="240" w:lineRule="auto"/>
              <w:jc w:val="center"/>
            </w:pPr>
            <w:r>
              <w:rPr>
                <w:rFonts w:ascii="Times New Roman" w:eastAsia="黑体" w:hAnsi="Times New Roman"/>
                <w:b/>
                <w:sz w:val="21"/>
              </w:rPr>
              <w:t>行政</w:t>
            </w:r>
            <w:r>
              <w:rPr>
                <w:rFonts w:ascii="Times New Roman" w:eastAsia="黑体" w:hAnsi="Times New Roman"/>
                <w:b/>
                <w:sz w:val="21"/>
              </w:rPr>
              <w:t>/</w:t>
            </w:r>
            <w:r>
              <w:rPr>
                <w:rFonts w:ascii="Times New Roman" w:eastAsia="黑体" w:hAnsi="Times New Roman"/>
                <w:b/>
                <w:sz w:val="21"/>
              </w:rPr>
              <w:t>技术职称</w:t>
            </w:r>
          </w:p>
        </w:tc>
        <w:tc>
          <w:tcPr>
            <w:tcW w:w="1984" w:type="dxa"/>
            <w:shd w:val="clear" w:color="auto" w:fill="D9D9D9"/>
          </w:tcPr>
          <w:p w14:paraId="406F92F3" w14:textId="77777777" w:rsidR="00A06F98" w:rsidRDefault="00000000">
            <w:pPr>
              <w:spacing w:after="0" w:line="240" w:lineRule="auto"/>
              <w:jc w:val="center"/>
            </w:pPr>
            <w:r>
              <w:rPr>
                <w:rFonts w:ascii="Times New Roman" w:eastAsia="黑体" w:hAnsi="Times New Roman"/>
                <w:b/>
                <w:sz w:val="21"/>
              </w:rPr>
              <w:t>工作单位</w:t>
            </w:r>
            <w:r>
              <w:rPr>
                <w:rFonts w:ascii="Times New Roman" w:eastAsia="黑体" w:hAnsi="Times New Roman"/>
                <w:b/>
                <w:sz w:val="21"/>
              </w:rPr>
              <w:t>/</w:t>
            </w:r>
            <w:r>
              <w:rPr>
                <w:rFonts w:ascii="Times New Roman" w:eastAsia="黑体" w:hAnsi="Times New Roman"/>
                <w:b/>
                <w:sz w:val="21"/>
              </w:rPr>
              <w:t>完成单位</w:t>
            </w:r>
          </w:p>
        </w:tc>
        <w:tc>
          <w:tcPr>
            <w:tcW w:w="3685" w:type="dxa"/>
            <w:shd w:val="clear" w:color="auto" w:fill="D9D9D9"/>
          </w:tcPr>
          <w:p w14:paraId="136538D7" w14:textId="77777777" w:rsidR="00A06F98" w:rsidRDefault="00000000">
            <w:pPr>
              <w:spacing w:after="0" w:line="240" w:lineRule="auto"/>
              <w:jc w:val="center"/>
              <w:rPr>
                <w:lang w:eastAsia="zh-CN"/>
              </w:rPr>
            </w:pPr>
            <w:r>
              <w:rPr>
                <w:rFonts w:ascii="Times New Roman" w:eastAsia="黑体" w:hAnsi="Times New Roman"/>
                <w:b/>
                <w:sz w:val="21"/>
                <w:lang w:eastAsia="zh-CN"/>
              </w:rPr>
              <w:t>对本项目技术创造性贡献</w:t>
            </w:r>
          </w:p>
        </w:tc>
      </w:tr>
      <w:tr w:rsidR="00A06F98" w14:paraId="3A3D7719" w14:textId="77777777">
        <w:trPr>
          <w:jc w:val="center"/>
        </w:trPr>
        <w:tc>
          <w:tcPr>
            <w:tcW w:w="1020" w:type="dxa"/>
            <w:vAlign w:val="center"/>
          </w:tcPr>
          <w:p w14:paraId="634F8F7A" w14:textId="77777777" w:rsidR="00A06F98" w:rsidRDefault="00000000">
            <w:pPr>
              <w:spacing w:after="0" w:line="240" w:lineRule="auto"/>
              <w:jc w:val="center"/>
            </w:pPr>
            <w:r>
              <w:rPr>
                <w:rFonts w:ascii="Times New Roman" w:eastAsia="宋体" w:hAnsi="Times New Roman"/>
                <w:sz w:val="21"/>
              </w:rPr>
              <w:t>雷银礼</w:t>
            </w:r>
          </w:p>
        </w:tc>
        <w:tc>
          <w:tcPr>
            <w:tcW w:w="567" w:type="dxa"/>
            <w:vAlign w:val="center"/>
          </w:tcPr>
          <w:p w14:paraId="7E403899" w14:textId="77777777" w:rsidR="00A06F98" w:rsidRDefault="00000000">
            <w:pPr>
              <w:spacing w:after="0" w:line="240" w:lineRule="auto"/>
              <w:jc w:val="center"/>
            </w:pPr>
            <w:r>
              <w:rPr>
                <w:rFonts w:ascii="Times New Roman" w:eastAsia="宋体" w:hAnsi="Times New Roman"/>
                <w:sz w:val="21"/>
              </w:rPr>
              <w:t>1</w:t>
            </w:r>
          </w:p>
        </w:tc>
        <w:tc>
          <w:tcPr>
            <w:tcW w:w="1417" w:type="dxa"/>
            <w:vAlign w:val="center"/>
          </w:tcPr>
          <w:p w14:paraId="00C83A66" w14:textId="77777777" w:rsidR="00A06F98" w:rsidRDefault="00000000">
            <w:pPr>
              <w:spacing w:after="0" w:line="240" w:lineRule="auto"/>
              <w:jc w:val="center"/>
            </w:pPr>
            <w:r>
              <w:rPr>
                <w:rFonts w:ascii="Times New Roman" w:eastAsia="宋体" w:hAnsi="Times New Roman"/>
                <w:sz w:val="21"/>
              </w:rPr>
              <w:t>总经理</w:t>
            </w:r>
            <w:r>
              <w:rPr>
                <w:rFonts w:ascii="Times New Roman" w:eastAsia="宋体" w:hAnsi="Times New Roman"/>
                <w:sz w:val="21"/>
              </w:rPr>
              <w:t>/</w:t>
            </w:r>
            <w:r>
              <w:rPr>
                <w:rFonts w:ascii="Times New Roman" w:eastAsia="宋体" w:hAnsi="Times New Roman"/>
                <w:sz w:val="21"/>
              </w:rPr>
              <w:t>首席工程师</w:t>
            </w:r>
          </w:p>
        </w:tc>
        <w:tc>
          <w:tcPr>
            <w:tcW w:w="1984" w:type="dxa"/>
            <w:vAlign w:val="center"/>
          </w:tcPr>
          <w:p w14:paraId="1C75156D" w14:textId="77777777" w:rsidR="00A06F98" w:rsidRDefault="00000000">
            <w:pPr>
              <w:spacing w:after="0" w:line="240" w:lineRule="auto"/>
              <w:jc w:val="center"/>
              <w:rPr>
                <w:lang w:eastAsia="zh-CN"/>
              </w:rPr>
            </w:pPr>
            <w:r>
              <w:rPr>
                <w:rFonts w:ascii="Times New Roman" w:eastAsia="宋体" w:hAnsi="Times New Roman"/>
                <w:sz w:val="21"/>
                <w:lang w:eastAsia="zh-CN"/>
              </w:rPr>
              <w:t>陕西紫熙农业综合开发有限公司</w:t>
            </w:r>
          </w:p>
        </w:tc>
        <w:tc>
          <w:tcPr>
            <w:tcW w:w="3685" w:type="dxa"/>
            <w:vAlign w:val="center"/>
          </w:tcPr>
          <w:p w14:paraId="52C3BD2E" w14:textId="77777777" w:rsidR="00A06F98" w:rsidRDefault="00000000">
            <w:pPr>
              <w:spacing w:after="0" w:line="240" w:lineRule="auto"/>
              <w:jc w:val="center"/>
              <w:rPr>
                <w:lang w:eastAsia="zh-CN"/>
              </w:rPr>
            </w:pPr>
            <w:r>
              <w:rPr>
                <w:rFonts w:ascii="Times New Roman" w:eastAsia="宋体" w:hAnsi="Times New Roman"/>
                <w:sz w:val="21"/>
                <w:lang w:eastAsia="zh-CN"/>
              </w:rPr>
              <w:t>项目总体设计与技术路线制定，负责酶解预处理、益生菌发酵等关键技术产业化攻关及</w:t>
            </w:r>
            <w:r>
              <w:rPr>
                <w:rFonts w:ascii="Times New Roman" w:eastAsia="宋体" w:hAnsi="Times New Roman"/>
                <w:sz w:val="21"/>
                <w:lang w:eastAsia="zh-CN"/>
              </w:rPr>
              <w:t>3</w:t>
            </w:r>
            <w:r>
              <w:rPr>
                <w:rFonts w:ascii="Times New Roman" w:eastAsia="宋体" w:hAnsi="Times New Roman"/>
                <w:sz w:val="21"/>
                <w:lang w:eastAsia="zh-CN"/>
              </w:rPr>
              <w:t>条深加工生产线建设，统筹项目实施、质量控制与市场推广</w:t>
            </w:r>
          </w:p>
        </w:tc>
      </w:tr>
      <w:tr w:rsidR="00A06F98" w14:paraId="4FBA9684" w14:textId="77777777">
        <w:trPr>
          <w:trHeight w:val="1570"/>
          <w:jc w:val="center"/>
        </w:trPr>
        <w:tc>
          <w:tcPr>
            <w:tcW w:w="1020" w:type="dxa"/>
            <w:vAlign w:val="center"/>
          </w:tcPr>
          <w:p w14:paraId="630ED318" w14:textId="77777777" w:rsidR="00A06F98" w:rsidRDefault="00000000">
            <w:pPr>
              <w:spacing w:after="0" w:line="240" w:lineRule="auto"/>
              <w:jc w:val="center"/>
            </w:pPr>
            <w:r>
              <w:rPr>
                <w:rFonts w:ascii="Times New Roman" w:eastAsia="宋体" w:hAnsi="Times New Roman"/>
                <w:sz w:val="21"/>
              </w:rPr>
              <w:t>鲁周民</w:t>
            </w:r>
          </w:p>
        </w:tc>
        <w:tc>
          <w:tcPr>
            <w:tcW w:w="567" w:type="dxa"/>
            <w:vAlign w:val="center"/>
          </w:tcPr>
          <w:p w14:paraId="4AC537D4" w14:textId="77777777" w:rsidR="00A06F98" w:rsidRDefault="00000000">
            <w:pPr>
              <w:spacing w:after="0" w:line="240" w:lineRule="auto"/>
              <w:jc w:val="center"/>
            </w:pPr>
            <w:r>
              <w:rPr>
                <w:rFonts w:ascii="Times New Roman" w:eastAsia="宋体" w:hAnsi="Times New Roman"/>
                <w:sz w:val="21"/>
              </w:rPr>
              <w:t>2</w:t>
            </w:r>
          </w:p>
        </w:tc>
        <w:tc>
          <w:tcPr>
            <w:tcW w:w="1417" w:type="dxa"/>
            <w:vAlign w:val="center"/>
          </w:tcPr>
          <w:p w14:paraId="0AFBA061" w14:textId="77777777" w:rsidR="00A06F98" w:rsidRDefault="00000000">
            <w:pPr>
              <w:spacing w:after="0" w:line="240" w:lineRule="auto"/>
              <w:jc w:val="center"/>
            </w:pPr>
            <w:r>
              <w:rPr>
                <w:rFonts w:ascii="Times New Roman" w:eastAsia="宋体" w:hAnsi="Times New Roman"/>
                <w:sz w:val="21"/>
              </w:rPr>
              <w:t>研究员</w:t>
            </w:r>
            <w:r>
              <w:rPr>
                <w:rFonts w:ascii="Times New Roman" w:eastAsia="宋体" w:hAnsi="Times New Roman"/>
                <w:sz w:val="21"/>
              </w:rPr>
              <w:t>/</w:t>
            </w:r>
            <w:r>
              <w:rPr>
                <w:rFonts w:ascii="Times New Roman" w:eastAsia="宋体" w:hAnsi="Times New Roman"/>
                <w:sz w:val="21"/>
              </w:rPr>
              <w:t>首席科学家</w:t>
            </w:r>
          </w:p>
        </w:tc>
        <w:tc>
          <w:tcPr>
            <w:tcW w:w="1984" w:type="dxa"/>
            <w:vAlign w:val="center"/>
          </w:tcPr>
          <w:p w14:paraId="72444CFA" w14:textId="77777777" w:rsidR="00A06F98" w:rsidRDefault="00000000">
            <w:pPr>
              <w:spacing w:after="0" w:line="240" w:lineRule="auto"/>
              <w:jc w:val="center"/>
              <w:rPr>
                <w:lang w:eastAsia="zh-CN"/>
              </w:rPr>
            </w:pPr>
            <w:r>
              <w:rPr>
                <w:rFonts w:ascii="Times New Roman" w:eastAsia="宋体" w:hAnsi="Times New Roman"/>
                <w:sz w:val="21"/>
                <w:lang w:eastAsia="zh-CN"/>
              </w:rPr>
              <w:t>西北农林科技大学林学院</w:t>
            </w:r>
          </w:p>
        </w:tc>
        <w:tc>
          <w:tcPr>
            <w:tcW w:w="3685" w:type="dxa"/>
            <w:vAlign w:val="center"/>
          </w:tcPr>
          <w:p w14:paraId="414A0550" w14:textId="77777777" w:rsidR="00A06F98" w:rsidRDefault="00000000">
            <w:pPr>
              <w:spacing w:after="0" w:line="240" w:lineRule="auto"/>
              <w:jc w:val="center"/>
              <w:rPr>
                <w:lang w:eastAsia="zh-CN"/>
              </w:rPr>
            </w:pPr>
            <w:r>
              <w:rPr>
                <w:rFonts w:ascii="Times New Roman" w:eastAsia="宋体" w:hAnsi="Times New Roman"/>
                <w:sz w:val="21"/>
                <w:lang w:eastAsia="zh-CN"/>
              </w:rPr>
              <w:t>负责光皮木瓜种质资源调查与品种选育，总体指导和评估研究进展，指导酶解预处理、益生菌发酵等关键技术研发，制定配方颗粒质量控制体系</w:t>
            </w:r>
          </w:p>
        </w:tc>
      </w:tr>
      <w:tr w:rsidR="00A06F98" w14:paraId="61B0D9D7" w14:textId="77777777">
        <w:trPr>
          <w:trHeight w:val="90"/>
          <w:jc w:val="center"/>
        </w:trPr>
        <w:tc>
          <w:tcPr>
            <w:tcW w:w="1020" w:type="dxa"/>
            <w:vAlign w:val="center"/>
          </w:tcPr>
          <w:p w14:paraId="442D3898" w14:textId="77777777" w:rsidR="00A06F98" w:rsidRDefault="00000000">
            <w:pPr>
              <w:spacing w:after="0" w:line="240" w:lineRule="auto"/>
              <w:jc w:val="center"/>
            </w:pPr>
            <w:r>
              <w:rPr>
                <w:rFonts w:ascii="Times New Roman" w:eastAsia="宋体" w:hAnsi="Times New Roman"/>
                <w:sz w:val="21"/>
              </w:rPr>
              <w:t>杨芳霞</w:t>
            </w:r>
          </w:p>
        </w:tc>
        <w:tc>
          <w:tcPr>
            <w:tcW w:w="567" w:type="dxa"/>
            <w:vAlign w:val="center"/>
          </w:tcPr>
          <w:p w14:paraId="15E0F59D" w14:textId="77777777" w:rsidR="00A06F98" w:rsidRDefault="00000000">
            <w:pPr>
              <w:spacing w:after="0" w:line="240" w:lineRule="auto"/>
              <w:jc w:val="center"/>
            </w:pPr>
            <w:r>
              <w:rPr>
                <w:rFonts w:ascii="Times New Roman" w:eastAsia="宋体" w:hAnsi="Times New Roman"/>
                <w:sz w:val="21"/>
              </w:rPr>
              <w:t>3</w:t>
            </w:r>
          </w:p>
        </w:tc>
        <w:tc>
          <w:tcPr>
            <w:tcW w:w="1417" w:type="dxa"/>
            <w:vAlign w:val="center"/>
          </w:tcPr>
          <w:p w14:paraId="723B4C11" w14:textId="77777777" w:rsidR="00A06F98" w:rsidRDefault="00000000">
            <w:pPr>
              <w:spacing w:after="0" w:line="240" w:lineRule="auto"/>
              <w:jc w:val="center"/>
            </w:pPr>
            <w:r>
              <w:rPr>
                <w:rFonts w:ascii="Times New Roman" w:eastAsia="宋体" w:hAnsi="Times New Roman"/>
                <w:sz w:val="21"/>
              </w:rPr>
              <w:t>副教授</w:t>
            </w:r>
            <w:r>
              <w:rPr>
                <w:rFonts w:ascii="Times New Roman" w:eastAsia="宋体" w:hAnsi="Times New Roman"/>
                <w:sz w:val="21"/>
              </w:rPr>
              <w:t>/</w:t>
            </w:r>
            <w:r>
              <w:rPr>
                <w:rFonts w:ascii="Times New Roman" w:eastAsia="宋体" w:hAnsi="Times New Roman"/>
                <w:sz w:val="21"/>
              </w:rPr>
              <w:t>教研室主任</w:t>
            </w:r>
          </w:p>
        </w:tc>
        <w:tc>
          <w:tcPr>
            <w:tcW w:w="1984" w:type="dxa"/>
            <w:vAlign w:val="center"/>
          </w:tcPr>
          <w:p w14:paraId="67E225AE" w14:textId="77777777" w:rsidR="00A06F98" w:rsidRDefault="00000000">
            <w:pPr>
              <w:spacing w:after="0" w:line="240" w:lineRule="auto"/>
              <w:jc w:val="center"/>
            </w:pPr>
            <w:r>
              <w:rPr>
                <w:rFonts w:ascii="Times New Roman" w:eastAsia="宋体" w:hAnsi="Times New Roman"/>
                <w:sz w:val="21"/>
              </w:rPr>
              <w:t>西北农林科技大学</w:t>
            </w:r>
          </w:p>
        </w:tc>
        <w:tc>
          <w:tcPr>
            <w:tcW w:w="3685" w:type="dxa"/>
            <w:vAlign w:val="center"/>
          </w:tcPr>
          <w:p w14:paraId="69CC67A3" w14:textId="77777777" w:rsidR="00A06F98" w:rsidRDefault="00000000">
            <w:pPr>
              <w:spacing w:after="0" w:line="240" w:lineRule="auto"/>
              <w:jc w:val="center"/>
              <w:rPr>
                <w:lang w:eastAsia="zh-CN"/>
              </w:rPr>
            </w:pPr>
            <w:r>
              <w:rPr>
                <w:rFonts w:ascii="Times New Roman" w:eastAsia="宋体" w:hAnsi="Times New Roman"/>
                <w:sz w:val="21"/>
                <w:lang w:eastAsia="zh-CN"/>
              </w:rPr>
              <w:t>负责原料酶法预处理及配方颗粒制备技术研发，攻克纤维素酶与果胶酶复合酶解预处理工艺，将不溶性膳食纤维转化率提升至</w:t>
            </w:r>
            <w:r>
              <w:rPr>
                <w:rFonts w:ascii="Times New Roman" w:eastAsia="宋体" w:hAnsi="Times New Roman"/>
                <w:sz w:val="21"/>
                <w:lang w:eastAsia="zh-CN"/>
              </w:rPr>
              <w:t>68%</w:t>
            </w:r>
            <w:r>
              <w:rPr>
                <w:rFonts w:ascii="Times New Roman" w:eastAsia="宋体" w:hAnsi="Times New Roman"/>
                <w:sz w:val="21"/>
                <w:lang w:eastAsia="zh-CN"/>
              </w:rPr>
              <w:t>，建立配方颗粒多指标质量控制体系</w:t>
            </w:r>
          </w:p>
        </w:tc>
      </w:tr>
      <w:tr w:rsidR="00A06F98" w14:paraId="3C105DA1" w14:textId="77777777">
        <w:trPr>
          <w:jc w:val="center"/>
        </w:trPr>
        <w:tc>
          <w:tcPr>
            <w:tcW w:w="1020" w:type="dxa"/>
            <w:vAlign w:val="center"/>
          </w:tcPr>
          <w:p w14:paraId="58A1F016" w14:textId="77777777" w:rsidR="00A06F98" w:rsidRDefault="00000000">
            <w:pPr>
              <w:spacing w:after="0" w:line="240" w:lineRule="auto"/>
              <w:jc w:val="center"/>
            </w:pPr>
            <w:r>
              <w:rPr>
                <w:rFonts w:ascii="Times New Roman" w:eastAsia="宋体" w:hAnsi="Times New Roman"/>
                <w:sz w:val="21"/>
              </w:rPr>
              <w:t>纪桢</w:t>
            </w:r>
          </w:p>
        </w:tc>
        <w:tc>
          <w:tcPr>
            <w:tcW w:w="567" w:type="dxa"/>
            <w:vAlign w:val="center"/>
          </w:tcPr>
          <w:p w14:paraId="578453CF" w14:textId="77777777" w:rsidR="00A06F98" w:rsidRDefault="00000000">
            <w:pPr>
              <w:spacing w:after="0" w:line="240" w:lineRule="auto"/>
              <w:jc w:val="center"/>
            </w:pPr>
            <w:r>
              <w:rPr>
                <w:rFonts w:ascii="Times New Roman" w:eastAsia="宋体" w:hAnsi="Times New Roman"/>
                <w:sz w:val="21"/>
              </w:rPr>
              <w:t>4</w:t>
            </w:r>
          </w:p>
        </w:tc>
        <w:tc>
          <w:tcPr>
            <w:tcW w:w="1417" w:type="dxa"/>
            <w:vAlign w:val="center"/>
          </w:tcPr>
          <w:p w14:paraId="0A90018C" w14:textId="77777777" w:rsidR="00A06F98" w:rsidRDefault="00000000">
            <w:pPr>
              <w:spacing w:after="0" w:line="240" w:lineRule="auto"/>
              <w:jc w:val="center"/>
            </w:pPr>
            <w:r>
              <w:rPr>
                <w:rFonts w:ascii="Times New Roman" w:eastAsia="宋体" w:hAnsi="Times New Roman"/>
                <w:sz w:val="21"/>
              </w:rPr>
              <w:t>副教授</w:t>
            </w:r>
          </w:p>
        </w:tc>
        <w:tc>
          <w:tcPr>
            <w:tcW w:w="1984" w:type="dxa"/>
            <w:vAlign w:val="center"/>
          </w:tcPr>
          <w:p w14:paraId="51980710" w14:textId="77777777" w:rsidR="00A06F98" w:rsidRDefault="00000000">
            <w:pPr>
              <w:spacing w:after="0" w:line="240" w:lineRule="auto"/>
              <w:jc w:val="center"/>
            </w:pPr>
            <w:r>
              <w:rPr>
                <w:rFonts w:ascii="Times New Roman" w:eastAsia="宋体" w:hAnsi="Times New Roman"/>
                <w:sz w:val="21"/>
              </w:rPr>
              <w:t>西安文理学院</w:t>
            </w:r>
          </w:p>
        </w:tc>
        <w:tc>
          <w:tcPr>
            <w:tcW w:w="3685" w:type="dxa"/>
            <w:vAlign w:val="center"/>
          </w:tcPr>
          <w:p w14:paraId="5053DB49" w14:textId="77777777" w:rsidR="00A06F98" w:rsidRDefault="00000000">
            <w:pPr>
              <w:spacing w:after="0" w:line="240" w:lineRule="auto"/>
              <w:jc w:val="center"/>
              <w:rPr>
                <w:lang w:eastAsia="zh-CN"/>
              </w:rPr>
            </w:pPr>
            <w:r>
              <w:rPr>
                <w:rFonts w:ascii="Times New Roman" w:eastAsia="宋体" w:hAnsi="Times New Roman"/>
                <w:sz w:val="21"/>
                <w:lang w:eastAsia="zh-CN"/>
              </w:rPr>
              <w:t>负责益生菌发酵保健饮料制备及关键工艺研究，从</w:t>
            </w:r>
            <w:r>
              <w:rPr>
                <w:rFonts w:ascii="Times New Roman" w:eastAsia="宋体" w:hAnsi="Times New Roman"/>
                <w:sz w:val="21"/>
                <w:lang w:eastAsia="zh-CN"/>
              </w:rPr>
              <w:t>12</w:t>
            </w:r>
            <w:r>
              <w:rPr>
                <w:rFonts w:ascii="Times New Roman" w:eastAsia="宋体" w:hAnsi="Times New Roman"/>
                <w:sz w:val="21"/>
                <w:lang w:eastAsia="zh-CN"/>
              </w:rPr>
              <w:t>株候选菌株中筛选出植物乳杆菌、嗜酸乳杆菌、双歧杆菌</w:t>
            </w:r>
            <w:r>
              <w:rPr>
                <w:rFonts w:ascii="Times New Roman" w:eastAsia="宋体" w:hAnsi="Times New Roman"/>
                <w:sz w:val="21"/>
                <w:lang w:eastAsia="zh-CN"/>
              </w:rPr>
              <w:t>3</w:t>
            </w:r>
            <w:r>
              <w:rPr>
                <w:rFonts w:ascii="Times New Roman" w:eastAsia="宋体" w:hAnsi="Times New Roman"/>
                <w:sz w:val="21"/>
                <w:lang w:eastAsia="zh-CN"/>
              </w:rPr>
              <w:t>株专用益生菌，优化三菌协同发酵工艺，黄酮保留率达</w:t>
            </w:r>
            <w:r>
              <w:rPr>
                <w:rFonts w:ascii="Times New Roman" w:eastAsia="宋体" w:hAnsi="Times New Roman"/>
                <w:sz w:val="21"/>
                <w:lang w:eastAsia="zh-CN"/>
              </w:rPr>
              <w:t>92%</w:t>
            </w:r>
          </w:p>
        </w:tc>
      </w:tr>
      <w:tr w:rsidR="00A06F98" w14:paraId="76714B08" w14:textId="77777777">
        <w:trPr>
          <w:jc w:val="center"/>
        </w:trPr>
        <w:tc>
          <w:tcPr>
            <w:tcW w:w="1020" w:type="dxa"/>
            <w:vAlign w:val="center"/>
          </w:tcPr>
          <w:p w14:paraId="5AE4C8B9" w14:textId="77777777" w:rsidR="00A06F98" w:rsidRDefault="00000000">
            <w:pPr>
              <w:spacing w:after="0" w:line="240" w:lineRule="auto"/>
              <w:jc w:val="center"/>
            </w:pPr>
            <w:r>
              <w:rPr>
                <w:rFonts w:ascii="Times New Roman" w:eastAsia="宋体" w:hAnsi="Times New Roman"/>
                <w:sz w:val="21"/>
              </w:rPr>
              <w:t>徐增莱</w:t>
            </w:r>
          </w:p>
        </w:tc>
        <w:tc>
          <w:tcPr>
            <w:tcW w:w="567" w:type="dxa"/>
            <w:vAlign w:val="center"/>
          </w:tcPr>
          <w:p w14:paraId="15F535E1" w14:textId="77777777" w:rsidR="00A06F98" w:rsidRDefault="00000000">
            <w:pPr>
              <w:spacing w:after="0" w:line="240" w:lineRule="auto"/>
              <w:jc w:val="center"/>
            </w:pPr>
            <w:r>
              <w:rPr>
                <w:rFonts w:ascii="Times New Roman" w:eastAsia="宋体" w:hAnsi="Times New Roman"/>
                <w:sz w:val="21"/>
              </w:rPr>
              <w:t>5</w:t>
            </w:r>
          </w:p>
        </w:tc>
        <w:tc>
          <w:tcPr>
            <w:tcW w:w="1417" w:type="dxa"/>
            <w:vAlign w:val="center"/>
          </w:tcPr>
          <w:p w14:paraId="7B20B5F4" w14:textId="77777777" w:rsidR="00A06F98" w:rsidRDefault="00000000">
            <w:pPr>
              <w:spacing w:after="0" w:line="240" w:lineRule="auto"/>
              <w:jc w:val="center"/>
            </w:pPr>
            <w:r>
              <w:rPr>
                <w:rFonts w:ascii="Times New Roman" w:eastAsia="宋体" w:hAnsi="Times New Roman"/>
                <w:sz w:val="21"/>
              </w:rPr>
              <w:t>研究员</w:t>
            </w:r>
            <w:r>
              <w:rPr>
                <w:rFonts w:ascii="Times New Roman" w:eastAsia="宋体" w:hAnsi="Times New Roman"/>
                <w:sz w:val="21"/>
              </w:rPr>
              <w:t>/</w:t>
            </w:r>
            <w:r>
              <w:rPr>
                <w:rFonts w:ascii="Times New Roman" w:eastAsia="宋体" w:hAnsi="Times New Roman"/>
                <w:sz w:val="21"/>
              </w:rPr>
              <w:t>副主任</w:t>
            </w:r>
          </w:p>
        </w:tc>
        <w:tc>
          <w:tcPr>
            <w:tcW w:w="1984" w:type="dxa"/>
            <w:vAlign w:val="center"/>
          </w:tcPr>
          <w:p w14:paraId="30F13AD7" w14:textId="77777777" w:rsidR="00A06F98" w:rsidRDefault="00000000">
            <w:pPr>
              <w:spacing w:after="0" w:line="240" w:lineRule="auto"/>
              <w:jc w:val="center"/>
              <w:rPr>
                <w:lang w:eastAsia="zh-CN"/>
              </w:rPr>
            </w:pPr>
            <w:r>
              <w:rPr>
                <w:rFonts w:ascii="Times New Roman" w:eastAsia="宋体" w:hAnsi="Times New Roman"/>
                <w:sz w:val="21"/>
                <w:lang w:eastAsia="zh-CN"/>
              </w:rPr>
              <w:t>江苏省中国科学院植物研究所</w:t>
            </w:r>
          </w:p>
        </w:tc>
        <w:tc>
          <w:tcPr>
            <w:tcW w:w="3685" w:type="dxa"/>
            <w:vAlign w:val="center"/>
          </w:tcPr>
          <w:p w14:paraId="316B24D8" w14:textId="77777777" w:rsidR="00A06F98" w:rsidRDefault="00000000">
            <w:pPr>
              <w:spacing w:after="0" w:line="240" w:lineRule="auto"/>
              <w:jc w:val="center"/>
              <w:rPr>
                <w:lang w:eastAsia="zh-CN"/>
              </w:rPr>
            </w:pPr>
            <w:r>
              <w:rPr>
                <w:rFonts w:ascii="Times New Roman" w:eastAsia="宋体" w:hAnsi="Times New Roman"/>
                <w:sz w:val="21"/>
                <w:lang w:eastAsia="zh-CN"/>
              </w:rPr>
              <w:t>负责光皮木瓜果丹皮产品研发，以感官评分和质构特性为指标优化辅料配比，分析酶解果浆与胶凝剂协同增效作用，确定果丹皮最佳制备工艺</w:t>
            </w:r>
          </w:p>
        </w:tc>
      </w:tr>
      <w:tr w:rsidR="00A06F98" w14:paraId="417B10FB" w14:textId="77777777">
        <w:trPr>
          <w:jc w:val="center"/>
        </w:trPr>
        <w:tc>
          <w:tcPr>
            <w:tcW w:w="1020" w:type="dxa"/>
            <w:vAlign w:val="center"/>
          </w:tcPr>
          <w:p w14:paraId="73586691" w14:textId="77777777" w:rsidR="00A06F98" w:rsidRDefault="00000000">
            <w:pPr>
              <w:spacing w:after="0" w:line="240" w:lineRule="auto"/>
              <w:jc w:val="center"/>
            </w:pPr>
            <w:r>
              <w:rPr>
                <w:rFonts w:ascii="Times New Roman" w:eastAsia="宋体" w:hAnsi="Times New Roman"/>
                <w:sz w:val="21"/>
              </w:rPr>
              <w:t>李白存</w:t>
            </w:r>
          </w:p>
        </w:tc>
        <w:tc>
          <w:tcPr>
            <w:tcW w:w="567" w:type="dxa"/>
            <w:vAlign w:val="center"/>
          </w:tcPr>
          <w:p w14:paraId="2163C1D6" w14:textId="77777777" w:rsidR="00A06F98" w:rsidRDefault="00000000">
            <w:pPr>
              <w:spacing w:after="0" w:line="240" w:lineRule="auto"/>
              <w:jc w:val="center"/>
            </w:pPr>
            <w:r>
              <w:rPr>
                <w:rFonts w:ascii="Times New Roman" w:eastAsia="宋体" w:hAnsi="Times New Roman"/>
                <w:sz w:val="21"/>
              </w:rPr>
              <w:t>6</w:t>
            </w:r>
          </w:p>
        </w:tc>
        <w:tc>
          <w:tcPr>
            <w:tcW w:w="1417" w:type="dxa"/>
            <w:vAlign w:val="center"/>
          </w:tcPr>
          <w:p w14:paraId="0B0FFDA5" w14:textId="77777777" w:rsidR="00A06F98" w:rsidRDefault="00000000">
            <w:pPr>
              <w:spacing w:after="0" w:line="240" w:lineRule="auto"/>
              <w:jc w:val="center"/>
            </w:pPr>
            <w:r>
              <w:rPr>
                <w:rFonts w:ascii="Times New Roman" w:eastAsia="宋体" w:hAnsi="Times New Roman"/>
                <w:sz w:val="21"/>
              </w:rPr>
              <w:t>高级工程师</w:t>
            </w:r>
            <w:r>
              <w:rPr>
                <w:rFonts w:ascii="Times New Roman" w:eastAsia="宋体" w:hAnsi="Times New Roman"/>
                <w:sz w:val="21"/>
              </w:rPr>
              <w:t>/</w:t>
            </w:r>
            <w:r>
              <w:rPr>
                <w:rFonts w:ascii="Times New Roman" w:eastAsia="宋体" w:hAnsi="Times New Roman"/>
                <w:sz w:val="21"/>
              </w:rPr>
              <w:t>系副主任</w:t>
            </w:r>
          </w:p>
        </w:tc>
        <w:tc>
          <w:tcPr>
            <w:tcW w:w="1984" w:type="dxa"/>
            <w:vAlign w:val="center"/>
          </w:tcPr>
          <w:p w14:paraId="7F8260AE" w14:textId="77777777" w:rsidR="00A06F98" w:rsidRDefault="00000000">
            <w:pPr>
              <w:spacing w:after="0" w:line="240" w:lineRule="auto"/>
              <w:jc w:val="center"/>
            </w:pPr>
            <w:r>
              <w:rPr>
                <w:rFonts w:ascii="Times New Roman" w:eastAsia="宋体" w:hAnsi="Times New Roman"/>
                <w:sz w:val="21"/>
              </w:rPr>
              <w:t>陕西学前师范学院</w:t>
            </w:r>
          </w:p>
        </w:tc>
        <w:tc>
          <w:tcPr>
            <w:tcW w:w="3685" w:type="dxa"/>
            <w:vAlign w:val="center"/>
          </w:tcPr>
          <w:p w14:paraId="47C3E6D3" w14:textId="77777777" w:rsidR="00A06F98" w:rsidRDefault="00000000">
            <w:pPr>
              <w:spacing w:after="0" w:line="240" w:lineRule="auto"/>
              <w:jc w:val="center"/>
              <w:rPr>
                <w:lang w:eastAsia="zh-CN"/>
              </w:rPr>
            </w:pPr>
            <w:r>
              <w:rPr>
                <w:rFonts w:ascii="Times New Roman" w:eastAsia="宋体" w:hAnsi="Times New Roman"/>
                <w:sz w:val="21"/>
                <w:lang w:eastAsia="zh-CN"/>
              </w:rPr>
              <w:t>负责保健饮料制备技术研究，参与益生菌发酵饮料调配与稳定性研究，确定最佳稳定剂种类及用量，明确产品货架期，产品微生物指标符合</w:t>
            </w:r>
            <w:r>
              <w:rPr>
                <w:rFonts w:ascii="Times New Roman" w:eastAsia="宋体" w:hAnsi="Times New Roman"/>
                <w:sz w:val="21"/>
                <w:lang w:eastAsia="zh-CN"/>
              </w:rPr>
              <w:t>GB 7101-2022</w:t>
            </w:r>
            <w:r>
              <w:rPr>
                <w:rFonts w:ascii="Times New Roman" w:eastAsia="宋体" w:hAnsi="Times New Roman"/>
                <w:sz w:val="21"/>
                <w:lang w:eastAsia="zh-CN"/>
              </w:rPr>
              <w:t>标准</w:t>
            </w:r>
          </w:p>
        </w:tc>
      </w:tr>
      <w:tr w:rsidR="00A06F98" w14:paraId="1CEC202D" w14:textId="77777777">
        <w:trPr>
          <w:jc w:val="center"/>
        </w:trPr>
        <w:tc>
          <w:tcPr>
            <w:tcW w:w="1020" w:type="dxa"/>
            <w:vAlign w:val="center"/>
          </w:tcPr>
          <w:p w14:paraId="29474F57" w14:textId="77777777" w:rsidR="00A06F98" w:rsidRDefault="00000000">
            <w:pPr>
              <w:spacing w:after="0" w:line="240" w:lineRule="auto"/>
              <w:jc w:val="center"/>
            </w:pPr>
            <w:r>
              <w:rPr>
                <w:rFonts w:ascii="Times New Roman" w:eastAsia="宋体" w:hAnsi="Times New Roman"/>
                <w:sz w:val="21"/>
              </w:rPr>
              <w:t>欧阳韶晖</w:t>
            </w:r>
          </w:p>
        </w:tc>
        <w:tc>
          <w:tcPr>
            <w:tcW w:w="567" w:type="dxa"/>
            <w:vAlign w:val="center"/>
          </w:tcPr>
          <w:p w14:paraId="2FBB947F" w14:textId="77777777" w:rsidR="00A06F98" w:rsidRDefault="00000000">
            <w:pPr>
              <w:spacing w:after="0" w:line="240" w:lineRule="auto"/>
              <w:jc w:val="center"/>
            </w:pPr>
            <w:r>
              <w:rPr>
                <w:rFonts w:ascii="Times New Roman" w:eastAsia="宋体" w:hAnsi="Times New Roman"/>
                <w:sz w:val="21"/>
              </w:rPr>
              <w:t>7</w:t>
            </w:r>
          </w:p>
        </w:tc>
        <w:tc>
          <w:tcPr>
            <w:tcW w:w="1417" w:type="dxa"/>
            <w:vAlign w:val="center"/>
          </w:tcPr>
          <w:p w14:paraId="4A3CA873" w14:textId="77777777" w:rsidR="00A06F98" w:rsidRDefault="00000000">
            <w:pPr>
              <w:spacing w:after="0" w:line="240" w:lineRule="auto"/>
              <w:jc w:val="center"/>
            </w:pPr>
            <w:r>
              <w:rPr>
                <w:rFonts w:ascii="Times New Roman" w:eastAsia="宋体" w:hAnsi="Times New Roman"/>
                <w:sz w:val="21"/>
              </w:rPr>
              <w:t>副研究员</w:t>
            </w:r>
          </w:p>
        </w:tc>
        <w:tc>
          <w:tcPr>
            <w:tcW w:w="1984" w:type="dxa"/>
            <w:vAlign w:val="center"/>
          </w:tcPr>
          <w:p w14:paraId="1417153A" w14:textId="77777777" w:rsidR="00A06F98" w:rsidRDefault="00000000">
            <w:pPr>
              <w:spacing w:after="0" w:line="240" w:lineRule="auto"/>
              <w:jc w:val="center"/>
            </w:pPr>
            <w:r>
              <w:rPr>
                <w:rFonts w:ascii="Times New Roman" w:eastAsia="宋体" w:hAnsi="Times New Roman"/>
                <w:sz w:val="21"/>
              </w:rPr>
              <w:t>西北农林科技大学</w:t>
            </w:r>
          </w:p>
        </w:tc>
        <w:tc>
          <w:tcPr>
            <w:tcW w:w="3685" w:type="dxa"/>
            <w:vAlign w:val="center"/>
          </w:tcPr>
          <w:p w14:paraId="5496168E" w14:textId="77777777" w:rsidR="00A06F98" w:rsidRDefault="00000000">
            <w:pPr>
              <w:spacing w:after="0" w:line="240" w:lineRule="auto"/>
              <w:jc w:val="center"/>
              <w:rPr>
                <w:lang w:eastAsia="zh-CN"/>
              </w:rPr>
            </w:pPr>
            <w:r>
              <w:rPr>
                <w:rFonts w:ascii="Times New Roman" w:eastAsia="宋体" w:hAnsi="Times New Roman"/>
                <w:sz w:val="21"/>
                <w:lang w:eastAsia="zh-CN"/>
              </w:rPr>
              <w:t>负责原料及配方颗粒质量体系建立，制定《木瓜原料采收与验收标准》及分级收购制度，建立全链条质量管控体系，原料验收合格率从</w:t>
            </w:r>
            <w:r>
              <w:rPr>
                <w:rFonts w:ascii="Times New Roman" w:eastAsia="宋体" w:hAnsi="Times New Roman"/>
                <w:sz w:val="21"/>
                <w:lang w:eastAsia="zh-CN"/>
              </w:rPr>
              <w:t>85%</w:t>
            </w:r>
            <w:r>
              <w:rPr>
                <w:rFonts w:ascii="Times New Roman" w:eastAsia="宋体" w:hAnsi="Times New Roman"/>
                <w:sz w:val="21"/>
                <w:lang w:eastAsia="zh-CN"/>
              </w:rPr>
              <w:t>提升至</w:t>
            </w:r>
            <w:r>
              <w:rPr>
                <w:rFonts w:ascii="Times New Roman" w:eastAsia="宋体" w:hAnsi="Times New Roman"/>
                <w:sz w:val="21"/>
                <w:lang w:eastAsia="zh-CN"/>
              </w:rPr>
              <w:t>98%</w:t>
            </w:r>
          </w:p>
        </w:tc>
      </w:tr>
    </w:tbl>
    <w:p w14:paraId="299B28FA" w14:textId="77777777" w:rsidR="00A06F98" w:rsidRDefault="00000000">
      <w:pPr>
        <w:spacing w:before="280" w:after="120"/>
        <w:rPr>
          <w:lang w:eastAsia="zh-CN"/>
        </w:rPr>
      </w:pPr>
      <w:r>
        <w:rPr>
          <w:rFonts w:ascii="Times New Roman" w:eastAsia="黑体" w:hAnsi="Times New Roman"/>
          <w:b/>
          <w:sz w:val="28"/>
          <w:lang w:eastAsia="zh-CN"/>
        </w:rPr>
        <w:t>八、主要完成单位及创新推广贡献</w:t>
      </w:r>
    </w:p>
    <w:tbl>
      <w:tblPr>
        <w:tblStyle w:val="af5"/>
        <w:tblW w:w="0" w:type="auto"/>
        <w:jc w:val="center"/>
        <w:tblLook w:val="04A0" w:firstRow="1" w:lastRow="0" w:firstColumn="1" w:lastColumn="0" w:noHBand="0" w:noVBand="1"/>
      </w:tblPr>
      <w:tblGrid>
        <w:gridCol w:w="2531"/>
        <w:gridCol w:w="566"/>
        <w:gridCol w:w="5625"/>
      </w:tblGrid>
      <w:tr w:rsidR="00A06F98" w14:paraId="681DB5FB" w14:textId="77777777">
        <w:trPr>
          <w:jc w:val="center"/>
        </w:trPr>
        <w:tc>
          <w:tcPr>
            <w:tcW w:w="2551" w:type="dxa"/>
            <w:shd w:val="clear" w:color="auto" w:fill="D9D9D9"/>
            <w:vAlign w:val="center"/>
          </w:tcPr>
          <w:p w14:paraId="407FD55D" w14:textId="77777777" w:rsidR="00A06F98" w:rsidRDefault="00000000">
            <w:pPr>
              <w:spacing w:after="0" w:line="240" w:lineRule="auto"/>
              <w:jc w:val="center"/>
            </w:pPr>
            <w:r>
              <w:rPr>
                <w:rFonts w:ascii="Times New Roman" w:eastAsia="黑体" w:hAnsi="Times New Roman"/>
                <w:b/>
                <w:sz w:val="21"/>
              </w:rPr>
              <w:t>单位名称</w:t>
            </w:r>
          </w:p>
        </w:tc>
        <w:tc>
          <w:tcPr>
            <w:tcW w:w="567" w:type="dxa"/>
            <w:shd w:val="clear" w:color="auto" w:fill="D9D9D9"/>
            <w:vAlign w:val="center"/>
          </w:tcPr>
          <w:p w14:paraId="032922C3" w14:textId="77777777" w:rsidR="00A06F98" w:rsidRDefault="00000000">
            <w:pPr>
              <w:spacing w:after="0" w:line="240" w:lineRule="auto"/>
              <w:jc w:val="center"/>
            </w:pPr>
            <w:r>
              <w:rPr>
                <w:rFonts w:ascii="Times New Roman" w:eastAsia="黑体" w:hAnsi="Times New Roman"/>
                <w:b/>
                <w:sz w:val="21"/>
              </w:rPr>
              <w:t>排名</w:t>
            </w:r>
          </w:p>
        </w:tc>
        <w:tc>
          <w:tcPr>
            <w:tcW w:w="5669" w:type="dxa"/>
            <w:shd w:val="clear" w:color="auto" w:fill="D9D9D9"/>
            <w:vAlign w:val="center"/>
          </w:tcPr>
          <w:p w14:paraId="5C273B60" w14:textId="77777777" w:rsidR="00A06F98" w:rsidRDefault="00000000">
            <w:pPr>
              <w:spacing w:after="0" w:line="240" w:lineRule="auto"/>
              <w:jc w:val="center"/>
            </w:pPr>
            <w:r>
              <w:rPr>
                <w:rFonts w:ascii="Times New Roman" w:eastAsia="黑体" w:hAnsi="Times New Roman"/>
                <w:b/>
                <w:sz w:val="21"/>
              </w:rPr>
              <w:t>创新性贡献</w:t>
            </w:r>
          </w:p>
        </w:tc>
      </w:tr>
      <w:tr w:rsidR="00A06F98" w14:paraId="0B9B8FE8" w14:textId="77777777">
        <w:trPr>
          <w:jc w:val="center"/>
        </w:trPr>
        <w:tc>
          <w:tcPr>
            <w:tcW w:w="2551" w:type="dxa"/>
            <w:vAlign w:val="center"/>
          </w:tcPr>
          <w:p w14:paraId="56DB4270" w14:textId="77777777" w:rsidR="00A06F98" w:rsidRDefault="00000000">
            <w:pPr>
              <w:spacing w:after="0" w:line="240" w:lineRule="auto"/>
              <w:jc w:val="center"/>
              <w:rPr>
                <w:lang w:eastAsia="zh-CN"/>
              </w:rPr>
            </w:pPr>
            <w:r>
              <w:rPr>
                <w:rFonts w:ascii="Times New Roman" w:eastAsia="宋体" w:hAnsi="Times New Roman"/>
                <w:sz w:val="21"/>
                <w:lang w:eastAsia="zh-CN"/>
              </w:rPr>
              <w:t>陕西紫熙农业综合开发有限公司</w:t>
            </w:r>
          </w:p>
        </w:tc>
        <w:tc>
          <w:tcPr>
            <w:tcW w:w="567" w:type="dxa"/>
            <w:vAlign w:val="center"/>
          </w:tcPr>
          <w:p w14:paraId="34909DE0" w14:textId="77777777" w:rsidR="00A06F98" w:rsidRDefault="00000000">
            <w:pPr>
              <w:spacing w:after="0" w:line="240" w:lineRule="auto"/>
              <w:jc w:val="center"/>
            </w:pPr>
            <w:r>
              <w:rPr>
                <w:rFonts w:ascii="Times New Roman" w:eastAsia="宋体" w:hAnsi="Times New Roman"/>
                <w:sz w:val="21"/>
              </w:rPr>
              <w:t>1</w:t>
            </w:r>
          </w:p>
        </w:tc>
        <w:tc>
          <w:tcPr>
            <w:tcW w:w="5669" w:type="dxa"/>
            <w:vAlign w:val="center"/>
          </w:tcPr>
          <w:p w14:paraId="2B057663" w14:textId="77777777" w:rsidR="00A06F98" w:rsidRDefault="00000000">
            <w:pPr>
              <w:spacing w:after="0" w:line="240" w:lineRule="auto"/>
              <w:rPr>
                <w:lang w:eastAsia="zh-CN"/>
              </w:rPr>
            </w:pPr>
            <w:r>
              <w:rPr>
                <w:rFonts w:ascii="Times New Roman" w:eastAsia="宋体" w:hAnsi="Times New Roman"/>
                <w:sz w:val="21"/>
                <w:lang w:eastAsia="zh-CN"/>
              </w:rPr>
              <w:t>牵头单位，负责项目整体实施与产业化应用。组建</w:t>
            </w:r>
            <w:r>
              <w:rPr>
                <w:rFonts w:ascii="Times New Roman" w:eastAsia="宋体" w:hAnsi="Times New Roman"/>
                <w:sz w:val="21"/>
                <w:lang w:eastAsia="zh-CN"/>
              </w:rPr>
              <w:t>"</w:t>
            </w:r>
            <w:r>
              <w:rPr>
                <w:rFonts w:ascii="Times New Roman" w:eastAsia="宋体" w:hAnsi="Times New Roman"/>
                <w:sz w:val="21"/>
                <w:lang w:eastAsia="zh-CN"/>
              </w:rPr>
              <w:t>科学家</w:t>
            </w:r>
            <w:r>
              <w:rPr>
                <w:rFonts w:ascii="Times New Roman" w:eastAsia="宋体" w:hAnsi="Times New Roman"/>
                <w:sz w:val="21"/>
                <w:lang w:eastAsia="zh-CN"/>
              </w:rPr>
              <w:t>+</w:t>
            </w:r>
            <w:r>
              <w:rPr>
                <w:rFonts w:ascii="Times New Roman" w:eastAsia="宋体" w:hAnsi="Times New Roman"/>
                <w:sz w:val="21"/>
                <w:lang w:eastAsia="zh-CN"/>
              </w:rPr>
              <w:t>工程师</w:t>
            </w:r>
            <w:r>
              <w:rPr>
                <w:rFonts w:ascii="Times New Roman" w:eastAsia="宋体" w:hAnsi="Times New Roman"/>
                <w:sz w:val="21"/>
                <w:lang w:eastAsia="zh-CN"/>
              </w:rPr>
              <w:t>"</w:t>
            </w:r>
            <w:r>
              <w:rPr>
                <w:rFonts w:ascii="Times New Roman" w:eastAsia="宋体" w:hAnsi="Times New Roman"/>
                <w:sz w:val="21"/>
                <w:lang w:eastAsia="zh-CN"/>
              </w:rPr>
              <w:t>专项队伍，统筹项目研发、生产线建设与市场推广；投资</w:t>
            </w:r>
            <w:r>
              <w:rPr>
                <w:rFonts w:ascii="Times New Roman" w:eastAsia="宋体" w:hAnsi="Times New Roman"/>
                <w:sz w:val="21"/>
                <w:lang w:eastAsia="zh-CN"/>
              </w:rPr>
              <w:t>4000</w:t>
            </w:r>
            <w:r>
              <w:rPr>
                <w:rFonts w:ascii="Times New Roman" w:eastAsia="宋体" w:hAnsi="Times New Roman"/>
                <w:sz w:val="21"/>
                <w:lang w:eastAsia="zh-CN"/>
              </w:rPr>
              <w:t>万元建设木瓜深加工产业园区，建成果丹皮、果脯果丝、果粉</w:t>
            </w:r>
            <w:r>
              <w:rPr>
                <w:rFonts w:ascii="Times New Roman" w:eastAsia="宋体" w:hAnsi="Times New Roman"/>
                <w:sz w:val="21"/>
                <w:lang w:eastAsia="zh-CN"/>
              </w:rPr>
              <w:t>3</w:t>
            </w:r>
            <w:r>
              <w:rPr>
                <w:rFonts w:ascii="Times New Roman" w:eastAsia="宋体" w:hAnsi="Times New Roman"/>
                <w:sz w:val="21"/>
                <w:lang w:eastAsia="zh-CN"/>
              </w:rPr>
              <w:t>条深加工生产线（年产能</w:t>
            </w:r>
            <w:r>
              <w:rPr>
                <w:rFonts w:ascii="Times New Roman" w:eastAsia="宋体" w:hAnsi="Times New Roman"/>
                <w:sz w:val="21"/>
                <w:lang w:eastAsia="zh-CN"/>
              </w:rPr>
              <w:t>500</w:t>
            </w:r>
            <w:r>
              <w:rPr>
                <w:rFonts w:ascii="Times New Roman" w:eastAsia="宋体" w:hAnsi="Times New Roman"/>
                <w:sz w:val="21"/>
                <w:lang w:eastAsia="zh-CN"/>
              </w:rPr>
              <w:t>吨）；开发保健饮料、配方颗粒、果丹皮</w:t>
            </w:r>
            <w:r>
              <w:rPr>
                <w:rFonts w:ascii="Times New Roman" w:eastAsia="宋体" w:hAnsi="Times New Roman"/>
                <w:sz w:val="21"/>
                <w:lang w:eastAsia="zh-CN"/>
              </w:rPr>
              <w:t>3</w:t>
            </w:r>
            <w:r>
              <w:rPr>
                <w:rFonts w:ascii="Times New Roman" w:eastAsia="宋体" w:hAnsi="Times New Roman"/>
                <w:sz w:val="21"/>
                <w:lang w:eastAsia="zh-CN"/>
              </w:rPr>
              <w:t>款产品并实现上市销售；建立</w:t>
            </w:r>
            <w:r>
              <w:rPr>
                <w:rFonts w:ascii="Times New Roman" w:eastAsia="宋体" w:hAnsi="Times New Roman"/>
                <w:sz w:val="21"/>
                <w:lang w:eastAsia="zh-CN"/>
              </w:rPr>
              <w:t>300</w:t>
            </w:r>
            <w:r>
              <w:rPr>
                <w:rFonts w:ascii="Times New Roman" w:eastAsia="宋体" w:hAnsi="Times New Roman"/>
                <w:sz w:val="21"/>
                <w:lang w:eastAsia="zh-CN"/>
              </w:rPr>
              <w:t>亩标准化种植示范基地，制定原料采收与验收标准及分级收购制度，开展农户技术培训</w:t>
            </w:r>
            <w:r>
              <w:rPr>
                <w:rFonts w:ascii="Times New Roman" w:eastAsia="宋体" w:hAnsi="Times New Roman"/>
                <w:sz w:val="21"/>
                <w:lang w:eastAsia="zh-CN"/>
              </w:rPr>
              <w:t>6</w:t>
            </w:r>
            <w:r>
              <w:rPr>
                <w:rFonts w:ascii="Times New Roman" w:eastAsia="宋体" w:hAnsi="Times New Roman"/>
                <w:sz w:val="21"/>
                <w:lang w:eastAsia="zh-CN"/>
              </w:rPr>
              <w:t>场</w:t>
            </w:r>
            <w:r>
              <w:rPr>
                <w:rFonts w:ascii="Times New Roman" w:eastAsia="宋体" w:hAnsi="Times New Roman"/>
                <w:sz w:val="21"/>
                <w:lang w:eastAsia="zh-CN"/>
              </w:rPr>
              <w:t>230</w:t>
            </w:r>
            <w:r>
              <w:rPr>
                <w:rFonts w:ascii="Times New Roman" w:eastAsia="宋体" w:hAnsi="Times New Roman"/>
                <w:sz w:val="21"/>
                <w:lang w:eastAsia="zh-CN"/>
              </w:rPr>
              <w:t>人次，推动</w:t>
            </w:r>
            <w:r>
              <w:rPr>
                <w:rFonts w:ascii="Times New Roman" w:eastAsia="宋体" w:hAnsi="Times New Roman"/>
                <w:sz w:val="21"/>
                <w:lang w:eastAsia="zh-CN"/>
              </w:rPr>
              <w:t>"</w:t>
            </w:r>
            <w:r>
              <w:rPr>
                <w:rFonts w:ascii="Times New Roman" w:eastAsia="宋体" w:hAnsi="Times New Roman"/>
                <w:sz w:val="21"/>
                <w:lang w:eastAsia="zh-CN"/>
              </w:rPr>
              <w:t>科研</w:t>
            </w:r>
            <w:r>
              <w:rPr>
                <w:rFonts w:ascii="Times New Roman" w:eastAsia="宋体" w:hAnsi="Times New Roman"/>
                <w:sz w:val="21"/>
                <w:lang w:eastAsia="zh-CN"/>
              </w:rPr>
              <w:t>+</w:t>
            </w:r>
            <w:r>
              <w:rPr>
                <w:rFonts w:ascii="Times New Roman" w:eastAsia="宋体" w:hAnsi="Times New Roman"/>
                <w:sz w:val="21"/>
                <w:lang w:eastAsia="zh-CN"/>
              </w:rPr>
              <w:t>产业</w:t>
            </w:r>
            <w:r>
              <w:rPr>
                <w:rFonts w:ascii="Times New Roman" w:eastAsia="宋体" w:hAnsi="Times New Roman"/>
                <w:sz w:val="21"/>
                <w:lang w:eastAsia="zh-CN"/>
              </w:rPr>
              <w:t>+</w:t>
            </w:r>
            <w:r>
              <w:rPr>
                <w:rFonts w:ascii="Times New Roman" w:eastAsia="宋体" w:hAnsi="Times New Roman"/>
                <w:sz w:val="21"/>
                <w:lang w:eastAsia="zh-CN"/>
              </w:rPr>
              <w:t>农户</w:t>
            </w:r>
            <w:r>
              <w:rPr>
                <w:rFonts w:ascii="Times New Roman" w:eastAsia="宋体" w:hAnsi="Times New Roman"/>
                <w:sz w:val="21"/>
                <w:lang w:eastAsia="zh-CN"/>
              </w:rPr>
              <w:t>"</w:t>
            </w:r>
            <w:r>
              <w:rPr>
                <w:rFonts w:ascii="Times New Roman" w:eastAsia="宋体" w:hAnsi="Times New Roman"/>
                <w:sz w:val="21"/>
                <w:lang w:eastAsia="zh-CN"/>
              </w:rPr>
              <w:t>协同发展模式落地</w:t>
            </w:r>
          </w:p>
        </w:tc>
      </w:tr>
      <w:tr w:rsidR="00A06F98" w14:paraId="5AB88435" w14:textId="77777777">
        <w:trPr>
          <w:jc w:val="center"/>
        </w:trPr>
        <w:tc>
          <w:tcPr>
            <w:tcW w:w="2551" w:type="dxa"/>
            <w:vAlign w:val="center"/>
          </w:tcPr>
          <w:p w14:paraId="69EC65E2" w14:textId="77777777" w:rsidR="00A06F98" w:rsidRDefault="00000000">
            <w:pPr>
              <w:spacing w:after="0" w:line="240" w:lineRule="auto"/>
              <w:jc w:val="center"/>
            </w:pPr>
            <w:r>
              <w:rPr>
                <w:rFonts w:ascii="Times New Roman" w:eastAsia="宋体" w:hAnsi="Times New Roman"/>
                <w:sz w:val="21"/>
              </w:rPr>
              <w:t>西北农林科技大学</w:t>
            </w:r>
          </w:p>
        </w:tc>
        <w:tc>
          <w:tcPr>
            <w:tcW w:w="567" w:type="dxa"/>
            <w:vAlign w:val="center"/>
          </w:tcPr>
          <w:p w14:paraId="2D0D8E8E" w14:textId="77777777" w:rsidR="00A06F98" w:rsidRDefault="00000000">
            <w:pPr>
              <w:spacing w:after="0" w:line="240" w:lineRule="auto"/>
              <w:jc w:val="center"/>
            </w:pPr>
            <w:r>
              <w:rPr>
                <w:rFonts w:ascii="Times New Roman" w:eastAsia="宋体" w:hAnsi="Times New Roman"/>
                <w:sz w:val="21"/>
              </w:rPr>
              <w:t>2</w:t>
            </w:r>
          </w:p>
        </w:tc>
        <w:tc>
          <w:tcPr>
            <w:tcW w:w="5669" w:type="dxa"/>
            <w:vAlign w:val="center"/>
          </w:tcPr>
          <w:p w14:paraId="7C22B64C" w14:textId="77777777" w:rsidR="00A06F98" w:rsidRDefault="00000000">
            <w:pPr>
              <w:spacing w:after="0" w:line="240" w:lineRule="auto"/>
              <w:rPr>
                <w:lang w:eastAsia="zh-CN"/>
              </w:rPr>
            </w:pPr>
            <w:r>
              <w:rPr>
                <w:rFonts w:ascii="Times New Roman" w:eastAsia="宋体" w:hAnsi="Times New Roman"/>
                <w:sz w:val="21"/>
                <w:lang w:eastAsia="zh-CN"/>
              </w:rPr>
              <w:t>协作单位，负责光皮木瓜种质资源调查（覆盖全县</w:t>
            </w:r>
            <w:r>
              <w:rPr>
                <w:rFonts w:ascii="Times New Roman" w:eastAsia="宋体" w:hAnsi="Times New Roman"/>
                <w:sz w:val="21"/>
                <w:lang w:eastAsia="zh-CN"/>
              </w:rPr>
              <w:t>14.2</w:t>
            </w:r>
            <w:r>
              <w:rPr>
                <w:rFonts w:ascii="Times New Roman" w:eastAsia="宋体" w:hAnsi="Times New Roman"/>
                <w:sz w:val="21"/>
                <w:lang w:eastAsia="zh-CN"/>
              </w:rPr>
              <w:t>万亩）与品种选育（筛选</w:t>
            </w:r>
            <w:r>
              <w:rPr>
                <w:rFonts w:ascii="Times New Roman" w:eastAsia="宋体" w:hAnsi="Times New Roman"/>
                <w:sz w:val="21"/>
                <w:lang w:eastAsia="zh-CN"/>
              </w:rPr>
              <w:t>"</w:t>
            </w:r>
            <w:r>
              <w:rPr>
                <w:rFonts w:ascii="Times New Roman" w:eastAsia="宋体" w:hAnsi="Times New Roman"/>
                <w:sz w:val="21"/>
                <w:lang w:eastAsia="zh-CN"/>
              </w:rPr>
              <w:t>白河木瓜</w:t>
            </w:r>
            <w:r>
              <w:rPr>
                <w:rFonts w:ascii="Times New Roman" w:eastAsia="宋体" w:hAnsi="Times New Roman"/>
                <w:sz w:val="21"/>
                <w:lang w:eastAsia="zh-CN"/>
              </w:rPr>
              <w:t>1</w:t>
            </w:r>
            <w:r>
              <w:rPr>
                <w:rFonts w:ascii="Times New Roman" w:eastAsia="宋体" w:hAnsi="Times New Roman"/>
                <w:sz w:val="21"/>
                <w:lang w:eastAsia="zh-CN"/>
              </w:rPr>
              <w:t>号</w:t>
            </w:r>
            <w:r>
              <w:rPr>
                <w:rFonts w:ascii="Times New Roman" w:eastAsia="宋体" w:hAnsi="Times New Roman"/>
                <w:sz w:val="21"/>
                <w:lang w:eastAsia="zh-CN"/>
              </w:rPr>
              <w:t>""</w:t>
            </w:r>
            <w:r>
              <w:rPr>
                <w:rFonts w:ascii="Times New Roman" w:eastAsia="宋体" w:hAnsi="Times New Roman"/>
                <w:sz w:val="21"/>
                <w:lang w:eastAsia="zh-CN"/>
              </w:rPr>
              <w:t>白河木瓜</w:t>
            </w:r>
            <w:r>
              <w:rPr>
                <w:rFonts w:ascii="Times New Roman" w:eastAsia="宋体" w:hAnsi="Times New Roman"/>
                <w:sz w:val="21"/>
                <w:lang w:eastAsia="zh-CN"/>
              </w:rPr>
              <w:t>2</w:t>
            </w:r>
            <w:r>
              <w:rPr>
                <w:rFonts w:ascii="Times New Roman" w:eastAsia="宋体" w:hAnsi="Times New Roman"/>
                <w:sz w:val="21"/>
                <w:lang w:eastAsia="zh-CN"/>
              </w:rPr>
              <w:t>号</w:t>
            </w:r>
            <w:r>
              <w:rPr>
                <w:rFonts w:ascii="Times New Roman" w:eastAsia="宋体" w:hAnsi="Times New Roman"/>
                <w:sz w:val="21"/>
                <w:lang w:eastAsia="zh-CN"/>
              </w:rPr>
              <w:t>"</w:t>
            </w:r>
            <w:r>
              <w:rPr>
                <w:rFonts w:ascii="Times New Roman" w:eastAsia="宋体" w:hAnsi="Times New Roman"/>
                <w:sz w:val="21"/>
                <w:lang w:eastAsia="zh-CN"/>
              </w:rPr>
              <w:t>两个优良品种）；开展酶解预处理、益生菌发酵、配方颗粒质量控制等关键技术研发；提供安康北亚热带经济林果树试验示范站科研平台支撑；建立</w:t>
            </w:r>
            <w:r>
              <w:rPr>
                <w:rFonts w:ascii="Times New Roman" w:eastAsia="宋体" w:hAnsi="Times New Roman"/>
                <w:sz w:val="21"/>
                <w:lang w:eastAsia="zh-CN"/>
              </w:rPr>
              <w:t>"</w:t>
            </w:r>
            <w:r>
              <w:rPr>
                <w:rFonts w:ascii="Times New Roman" w:eastAsia="宋体" w:hAnsi="Times New Roman"/>
                <w:sz w:val="21"/>
                <w:lang w:eastAsia="zh-CN"/>
              </w:rPr>
              <w:t>白河木瓜科技服务工作站</w:t>
            </w:r>
            <w:r>
              <w:rPr>
                <w:rFonts w:ascii="Times New Roman" w:eastAsia="宋体" w:hAnsi="Times New Roman"/>
                <w:sz w:val="21"/>
                <w:lang w:eastAsia="zh-CN"/>
              </w:rPr>
              <w:t>"</w:t>
            </w:r>
            <w:r>
              <w:rPr>
                <w:rFonts w:ascii="Times New Roman" w:eastAsia="宋体" w:hAnsi="Times New Roman"/>
                <w:sz w:val="21"/>
                <w:lang w:eastAsia="zh-CN"/>
              </w:rPr>
              <w:t>长效合作机制，为项目提供技术指导与人才保障</w:t>
            </w:r>
          </w:p>
        </w:tc>
      </w:tr>
    </w:tbl>
    <w:p w14:paraId="73B4D62B" w14:textId="77777777" w:rsidR="00A06F98" w:rsidRDefault="00000000">
      <w:pPr>
        <w:spacing w:before="280" w:after="120"/>
        <w:rPr>
          <w:lang w:eastAsia="zh-CN"/>
        </w:rPr>
      </w:pPr>
      <w:r>
        <w:rPr>
          <w:rFonts w:ascii="Times New Roman" w:eastAsia="黑体" w:hAnsi="Times New Roman"/>
          <w:b/>
          <w:sz w:val="28"/>
          <w:lang w:eastAsia="zh-CN"/>
        </w:rPr>
        <w:t>九、完成人合作关系说明</w:t>
      </w:r>
    </w:p>
    <w:p w14:paraId="7B89258E" w14:textId="77777777" w:rsidR="00A06F98" w:rsidRDefault="00000000">
      <w:pPr>
        <w:spacing w:line="360" w:lineRule="auto"/>
        <w:ind w:firstLine="480"/>
        <w:jc w:val="both"/>
        <w:rPr>
          <w:lang w:eastAsia="zh-CN"/>
        </w:rPr>
      </w:pPr>
      <w:r>
        <w:rPr>
          <w:rFonts w:ascii="Times New Roman" w:eastAsia="宋体" w:hAnsi="Times New Roman"/>
          <w:sz w:val="24"/>
          <w:lang w:eastAsia="zh-CN"/>
        </w:rPr>
        <w:t>本项目依托陕西省秦创原</w:t>
      </w:r>
      <w:r>
        <w:rPr>
          <w:rFonts w:ascii="Times New Roman" w:eastAsia="宋体" w:hAnsi="Times New Roman"/>
          <w:sz w:val="24"/>
          <w:lang w:eastAsia="zh-CN"/>
        </w:rPr>
        <w:t>"</w:t>
      </w:r>
      <w:r>
        <w:rPr>
          <w:rFonts w:ascii="Times New Roman" w:eastAsia="宋体" w:hAnsi="Times New Roman"/>
          <w:sz w:val="24"/>
          <w:lang w:eastAsia="zh-CN"/>
        </w:rPr>
        <w:t>科学家</w:t>
      </w:r>
      <w:r>
        <w:rPr>
          <w:rFonts w:ascii="Times New Roman" w:eastAsia="宋体" w:hAnsi="Times New Roman"/>
          <w:sz w:val="24"/>
          <w:lang w:eastAsia="zh-CN"/>
        </w:rPr>
        <w:t>+</w:t>
      </w:r>
      <w:r>
        <w:rPr>
          <w:rFonts w:ascii="Times New Roman" w:eastAsia="宋体" w:hAnsi="Times New Roman"/>
          <w:sz w:val="24"/>
          <w:lang w:eastAsia="zh-CN"/>
        </w:rPr>
        <w:t>工程师</w:t>
      </w:r>
      <w:r>
        <w:rPr>
          <w:rFonts w:ascii="Times New Roman" w:eastAsia="宋体" w:hAnsi="Times New Roman"/>
          <w:sz w:val="24"/>
          <w:lang w:eastAsia="zh-CN"/>
        </w:rPr>
        <w:t>"</w:t>
      </w:r>
      <w:r>
        <w:rPr>
          <w:rFonts w:ascii="Times New Roman" w:eastAsia="宋体" w:hAnsi="Times New Roman"/>
          <w:sz w:val="24"/>
          <w:lang w:eastAsia="zh-CN"/>
        </w:rPr>
        <w:t>队伍建设项目（项目编号：</w:t>
      </w:r>
      <w:r>
        <w:rPr>
          <w:rFonts w:ascii="Times New Roman" w:eastAsia="宋体" w:hAnsi="Times New Roman"/>
          <w:sz w:val="24"/>
          <w:lang w:eastAsia="zh-CN"/>
        </w:rPr>
        <w:t>2024QCY-KXJ-086</w:t>
      </w:r>
      <w:r>
        <w:rPr>
          <w:rFonts w:ascii="Times New Roman" w:eastAsia="宋体" w:hAnsi="Times New Roman"/>
          <w:sz w:val="24"/>
          <w:lang w:eastAsia="zh-CN"/>
        </w:rPr>
        <w:t>），完成人围绕光皮木瓜标准化种植与精深加工全产业链开展协同攻关，形成了</w:t>
      </w:r>
      <w:r>
        <w:rPr>
          <w:rFonts w:ascii="Times New Roman" w:eastAsia="宋体" w:hAnsi="Times New Roman"/>
          <w:sz w:val="24"/>
          <w:lang w:eastAsia="zh-CN"/>
        </w:rPr>
        <w:t>"</w:t>
      </w:r>
      <w:r>
        <w:rPr>
          <w:rFonts w:ascii="Times New Roman" w:eastAsia="宋体" w:hAnsi="Times New Roman"/>
          <w:sz w:val="24"/>
          <w:lang w:eastAsia="zh-CN"/>
        </w:rPr>
        <w:t>科学家</w:t>
      </w:r>
      <w:r>
        <w:rPr>
          <w:rFonts w:ascii="Times New Roman" w:eastAsia="宋体" w:hAnsi="Times New Roman"/>
          <w:sz w:val="24"/>
          <w:lang w:eastAsia="zh-CN"/>
        </w:rPr>
        <w:t>+</w:t>
      </w:r>
      <w:r>
        <w:rPr>
          <w:rFonts w:ascii="Times New Roman" w:eastAsia="宋体" w:hAnsi="Times New Roman"/>
          <w:sz w:val="24"/>
          <w:lang w:eastAsia="zh-CN"/>
        </w:rPr>
        <w:t>工程师</w:t>
      </w:r>
      <w:r>
        <w:rPr>
          <w:rFonts w:ascii="Times New Roman" w:eastAsia="宋体" w:hAnsi="Times New Roman"/>
          <w:sz w:val="24"/>
          <w:lang w:eastAsia="zh-CN"/>
        </w:rPr>
        <w:t>"</w:t>
      </w:r>
      <w:r>
        <w:rPr>
          <w:rFonts w:ascii="Times New Roman" w:eastAsia="宋体" w:hAnsi="Times New Roman"/>
          <w:sz w:val="24"/>
          <w:lang w:eastAsia="zh-CN"/>
        </w:rPr>
        <w:t>深度融合的创新合作关系。项目负责人雷银礼（陕西紫熙农业综合开发有限公司总经理、首席工程师）作为项目总牵头人，负责项目总体设计、技术路线制定及产业化实施，全面统筹项目研发、生产线建设与市场推广工作。首席科学家鲁周民（西北农林科技大学研究员）负责技术研发总体指导，带领高校科研团队开展光皮木瓜种质资源调查、品种选育及关键技术攻关。</w:t>
      </w:r>
    </w:p>
    <w:p w14:paraId="5772B531" w14:textId="77777777" w:rsidR="00A06F98" w:rsidRDefault="00000000">
      <w:pPr>
        <w:spacing w:line="360" w:lineRule="auto"/>
        <w:ind w:firstLine="480"/>
        <w:jc w:val="both"/>
        <w:rPr>
          <w:lang w:eastAsia="zh-CN"/>
        </w:rPr>
      </w:pPr>
      <w:r>
        <w:rPr>
          <w:rFonts w:ascii="Times New Roman" w:eastAsia="宋体" w:hAnsi="Times New Roman"/>
          <w:sz w:val="24"/>
          <w:lang w:eastAsia="zh-CN"/>
        </w:rPr>
        <w:t>各完成人依据陕西紫熙农业综合开发有限公司与西北农林科技大学签订的产学研合作协议及队伍内部合作协议，明确分工、协同配合：杨芳霞负责原料酶法预处理及配方颗粒制备，纪桢负责益生菌发酵保健饮料关键工艺研究，徐增莱负责果丹皮产品研发，李白存负责保健饮料制备与稳定性研究，欧阳韶晖负责原料及配方颗粒质量体系建立。科学家团队负责技术研发、品种选育及技术指导，工程师团队承担成果产业化、生产管理及质量控制。双方建立定期沟通机制（每月</w:t>
      </w:r>
      <w:r>
        <w:rPr>
          <w:rFonts w:ascii="Times New Roman" w:eastAsia="宋体" w:hAnsi="Times New Roman"/>
          <w:sz w:val="24"/>
          <w:lang w:eastAsia="zh-CN"/>
        </w:rPr>
        <w:t>2</w:t>
      </w:r>
      <w:r>
        <w:rPr>
          <w:rFonts w:ascii="Times New Roman" w:eastAsia="宋体" w:hAnsi="Times New Roman"/>
          <w:sz w:val="24"/>
          <w:lang w:eastAsia="zh-CN"/>
        </w:rPr>
        <w:t>次线上会议、每季度</w:t>
      </w:r>
      <w:r>
        <w:rPr>
          <w:rFonts w:ascii="Times New Roman" w:eastAsia="宋体" w:hAnsi="Times New Roman"/>
          <w:sz w:val="24"/>
          <w:lang w:eastAsia="zh-CN"/>
        </w:rPr>
        <w:t>1</w:t>
      </w:r>
      <w:r>
        <w:rPr>
          <w:rFonts w:ascii="Times New Roman" w:eastAsia="宋体" w:hAnsi="Times New Roman"/>
          <w:sz w:val="24"/>
          <w:lang w:eastAsia="zh-CN"/>
        </w:rPr>
        <w:t>次现场对接），项目实施期间共同开展技术研讨、现场指导和试验验证，确保了产学研协作高效顺畅。各完成人在项目中均有实质性贡献，不存在挂名情况。</w:t>
      </w:r>
    </w:p>
    <w:sectPr w:rsidR="00A06F98">
      <w:pgSz w:w="11906" w:h="16838"/>
      <w:pgMar w:top="1417" w:right="1587" w:bottom="1417" w:left="158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BEFE2" w14:textId="77777777" w:rsidR="00A64246" w:rsidRDefault="00A64246">
      <w:pPr>
        <w:spacing w:line="240" w:lineRule="auto"/>
      </w:pPr>
      <w:r>
        <w:separator/>
      </w:r>
    </w:p>
  </w:endnote>
  <w:endnote w:type="continuationSeparator" w:id="0">
    <w:p w14:paraId="24929707" w14:textId="77777777" w:rsidR="00A64246" w:rsidRDefault="00A64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D3B45" w14:textId="77777777" w:rsidR="00A64246" w:rsidRDefault="00A64246">
      <w:pPr>
        <w:spacing w:after="0"/>
      </w:pPr>
      <w:r>
        <w:separator/>
      </w:r>
    </w:p>
  </w:footnote>
  <w:footnote w:type="continuationSeparator" w:id="0">
    <w:p w14:paraId="504CF45F" w14:textId="77777777" w:rsidR="00A64246" w:rsidRDefault="00A6424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1732118659">
    <w:abstractNumId w:val="1"/>
  </w:num>
  <w:num w:numId="2" w16cid:durableId="688723155">
    <w:abstractNumId w:val="4"/>
  </w:num>
  <w:num w:numId="3" w16cid:durableId="927038972">
    <w:abstractNumId w:val="5"/>
  </w:num>
  <w:num w:numId="4" w16cid:durableId="2105493048">
    <w:abstractNumId w:val="2"/>
  </w:num>
  <w:num w:numId="5" w16cid:durableId="1506364649">
    <w:abstractNumId w:val="0"/>
  </w:num>
  <w:num w:numId="6" w16cid:durableId="15071381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0D80"/>
    <w:rsid w:val="0015074B"/>
    <w:rsid w:val="0029639D"/>
    <w:rsid w:val="00326F90"/>
    <w:rsid w:val="00346181"/>
    <w:rsid w:val="004B2645"/>
    <w:rsid w:val="00A06F98"/>
    <w:rsid w:val="00A64246"/>
    <w:rsid w:val="00AA1D8D"/>
    <w:rsid w:val="00B47730"/>
    <w:rsid w:val="00CB0664"/>
    <w:rsid w:val="00DD371A"/>
    <w:rsid w:val="00FC693F"/>
    <w:rsid w:val="172114B7"/>
    <w:rsid w:val="261A071C"/>
    <w:rsid w:val="2BD96AC6"/>
    <w:rsid w:val="3C157564"/>
    <w:rsid w:val="3D3E2AEA"/>
    <w:rsid w:val="40B05AAD"/>
    <w:rsid w:val="43B203E6"/>
    <w:rsid w:val="4BA44460"/>
    <w:rsid w:val="4BE90BA4"/>
    <w:rsid w:val="57212E09"/>
    <w:rsid w:val="5DFA17FA"/>
    <w:rsid w:val="62930C6F"/>
    <w:rsid w:val="66CA0DC7"/>
    <w:rsid w:val="77DC095A"/>
    <w:rsid w:val="7A8B5F2D"/>
    <w:rsid w:val="7C0B7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91A330"/>
  <w14:defaultImageDpi w14:val="300"/>
  <w15:docId w15:val="{3AAF8DD9-8F5B-4AE4-8AF2-B773C4016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pPr>
    <w:rPr>
      <w:sz w:val="22"/>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qFormat/>
    <w:pPr>
      <w:ind w:left="1080" w:hanging="360"/>
      <w:contextualSpacing/>
    </w:pPr>
  </w:style>
  <w:style w:type="paragraph" w:styleId="2">
    <w:name w:val="List Number 2"/>
    <w:basedOn w:val="a1"/>
    <w:uiPriority w:val="99"/>
    <w:unhideWhenUsed/>
    <w:qFormat/>
    <w:pPr>
      <w:numPr>
        <w:numId w:val="1"/>
      </w:numPr>
      <w:contextualSpacing/>
    </w:pPr>
  </w:style>
  <w:style w:type="paragraph" w:styleId="a">
    <w:name w:val="List Number"/>
    <w:basedOn w:val="a1"/>
    <w:uiPriority w:val="99"/>
    <w:unhideWhenUsed/>
    <w:qFormat/>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qFormat/>
    <w:pPr>
      <w:numPr>
        <w:numId w:val="3"/>
      </w:numPr>
      <w:contextualSpacing/>
    </w:pPr>
  </w:style>
  <w:style w:type="paragraph" w:styleId="34">
    <w:name w:val="Body Text 3"/>
    <w:basedOn w:val="a1"/>
    <w:link w:val="35"/>
    <w:uiPriority w:val="99"/>
    <w:unhideWhenUsed/>
    <w:qFormat/>
    <w:pPr>
      <w:spacing w:after="120"/>
    </w:pPr>
    <w:rPr>
      <w:sz w:val="16"/>
      <w:szCs w:val="16"/>
    </w:rPr>
  </w:style>
  <w:style w:type="paragraph" w:styleId="30">
    <w:name w:val="List Bullet 3"/>
    <w:basedOn w:val="a1"/>
    <w:uiPriority w:val="99"/>
    <w:unhideWhenUsed/>
    <w:qFormat/>
    <w:pPr>
      <w:numPr>
        <w:numId w:val="4"/>
      </w:numPr>
      <w:contextualSpacing/>
    </w:pPr>
  </w:style>
  <w:style w:type="paragraph" w:styleId="a8">
    <w:name w:val="Body Text"/>
    <w:basedOn w:val="a1"/>
    <w:link w:val="a9"/>
    <w:uiPriority w:val="99"/>
    <w:unhideWhenUsed/>
    <w:qFormat/>
    <w:pPr>
      <w:spacing w:after="120"/>
    </w:pPr>
  </w:style>
  <w:style w:type="paragraph" w:styleId="3">
    <w:name w:val="List Number 3"/>
    <w:basedOn w:val="a1"/>
    <w:uiPriority w:val="99"/>
    <w:unhideWhenUsed/>
    <w:qFormat/>
    <w:pPr>
      <w:numPr>
        <w:numId w:val="5"/>
      </w:numPr>
      <w:contextualSpacing/>
    </w:pPr>
  </w:style>
  <w:style w:type="paragraph" w:styleId="23">
    <w:name w:val="List 2"/>
    <w:basedOn w:val="a1"/>
    <w:uiPriority w:val="99"/>
    <w:unhideWhenUsed/>
    <w:qFormat/>
    <w:pPr>
      <w:ind w:left="720" w:hanging="360"/>
      <w:contextualSpacing/>
    </w:pPr>
  </w:style>
  <w:style w:type="paragraph" w:styleId="aa">
    <w:name w:val="List Continue"/>
    <w:basedOn w:val="a1"/>
    <w:uiPriority w:val="99"/>
    <w:unhideWhenUsed/>
    <w:qFormat/>
    <w:pPr>
      <w:spacing w:after="120"/>
      <w:ind w:left="360"/>
      <w:contextualSpacing/>
    </w:pPr>
  </w:style>
  <w:style w:type="paragraph" w:styleId="20">
    <w:name w:val="List Bullet 2"/>
    <w:basedOn w:val="a1"/>
    <w:uiPriority w:val="99"/>
    <w:unhideWhenUsed/>
    <w:qFormat/>
    <w:pPr>
      <w:numPr>
        <w:numId w:val="6"/>
      </w:numPr>
      <w:contextualSpacing/>
    </w:pPr>
  </w:style>
  <w:style w:type="paragraph" w:styleId="ab">
    <w:name w:val="footer"/>
    <w:basedOn w:val="a1"/>
    <w:link w:val="ac"/>
    <w:uiPriority w:val="99"/>
    <w:unhideWhenUsed/>
    <w:qFormat/>
    <w:pPr>
      <w:tabs>
        <w:tab w:val="center" w:pos="4680"/>
        <w:tab w:val="right" w:pos="9360"/>
      </w:tabs>
      <w:spacing w:after="0" w:line="240" w:lineRule="auto"/>
    </w:pPr>
  </w:style>
  <w:style w:type="paragraph" w:styleId="ad">
    <w:name w:val="header"/>
    <w:basedOn w:val="a1"/>
    <w:link w:val="ae"/>
    <w:uiPriority w:val="99"/>
    <w:unhideWhenUsed/>
    <w:qFormat/>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 w:val="24"/>
      <w:szCs w:val="24"/>
    </w:rPr>
  </w:style>
  <w:style w:type="paragraph" w:styleId="af1">
    <w:name w:val="List"/>
    <w:basedOn w:val="a1"/>
    <w:uiPriority w:val="99"/>
    <w:unhideWhenUsed/>
    <w:qFormat/>
    <w:pPr>
      <w:ind w:left="360" w:hanging="360"/>
      <w:contextualSpacing/>
    </w:pPr>
  </w:style>
  <w:style w:type="paragraph" w:styleId="24">
    <w:name w:val="Body Text 2"/>
    <w:basedOn w:val="a1"/>
    <w:link w:val="25"/>
    <w:uiPriority w:val="99"/>
    <w:unhideWhenUsed/>
    <w:qFormat/>
    <w:pPr>
      <w:spacing w:after="120" w:line="480" w:lineRule="auto"/>
    </w:pPr>
  </w:style>
  <w:style w:type="paragraph" w:styleId="26">
    <w:name w:val="List Continue 2"/>
    <w:basedOn w:val="a1"/>
    <w:uiPriority w:val="99"/>
    <w:unhideWhenUsed/>
    <w:qFormat/>
    <w:pPr>
      <w:spacing w:after="120"/>
      <w:ind w:left="720"/>
      <w:contextualSpacing/>
    </w:pPr>
  </w:style>
  <w:style w:type="paragraph" w:styleId="af2">
    <w:name w:val="Normal (Web)"/>
    <w:basedOn w:val="a1"/>
    <w:pPr>
      <w:spacing w:beforeAutospacing="1" w:after="0" w:afterAutospacing="1"/>
    </w:pPr>
    <w:rPr>
      <w:rFonts w:cs="Times New Roman"/>
      <w:sz w:val="24"/>
      <w:lang w:eastAsia="zh-CN"/>
    </w:rPr>
  </w:style>
  <w:style w:type="paragraph" w:styleId="36">
    <w:name w:val="List Continue 3"/>
    <w:basedOn w:val="a1"/>
    <w:uiPriority w:val="99"/>
    <w:unhideWhenUsed/>
    <w:qFormat/>
    <w:pPr>
      <w:spacing w:after="120"/>
      <w:ind w:left="1080"/>
      <w:contextualSpacing/>
    </w:pPr>
  </w:style>
  <w:style w:type="paragraph" w:styleId="af3">
    <w:name w:val="Title"/>
    <w:basedOn w:val="a1"/>
    <w:next w:val="a1"/>
    <w:link w:val="af4"/>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5">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7">
    <w:name w:val="Light List"/>
    <w:basedOn w:val="a3"/>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8">
    <w:name w:val="Light Grid"/>
    <w:basedOn w:val="a3"/>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9">
    <w:name w:val="Dark List"/>
    <w:basedOn w:val="a3"/>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qFormat/>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a">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b">
    <w:name w:val="Colorful List"/>
    <w:basedOn w:val="a3"/>
    <w:uiPriority w:val="72"/>
    <w:qFormat/>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qFormat/>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qFormat/>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c">
    <w:name w:val="Colorful Grid"/>
    <w:basedOn w:val="a3"/>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d">
    <w:name w:val="Strong"/>
    <w:basedOn w:val="a2"/>
    <w:uiPriority w:val="22"/>
    <w:qFormat/>
    <w:rPr>
      <w:b/>
      <w:bCs/>
    </w:rPr>
  </w:style>
  <w:style w:type="character" w:styleId="afe">
    <w:name w:val="Emphasis"/>
    <w:basedOn w:val="a2"/>
    <w:uiPriority w:val="20"/>
    <w:qFormat/>
    <w:rPr>
      <w:i/>
      <w:iCs/>
    </w:rPr>
  </w:style>
  <w:style w:type="character" w:customStyle="1" w:styleId="ae">
    <w:name w:val="页眉 字符"/>
    <w:basedOn w:val="a2"/>
    <w:link w:val="ad"/>
    <w:uiPriority w:val="99"/>
    <w:qFormat/>
  </w:style>
  <w:style w:type="character" w:customStyle="1" w:styleId="ac">
    <w:name w:val="页脚 字符"/>
    <w:basedOn w:val="a2"/>
    <w:link w:val="ab"/>
    <w:uiPriority w:val="99"/>
    <w:qFormat/>
  </w:style>
  <w:style w:type="paragraph" w:styleId="aff">
    <w:name w:val="No Spacing"/>
    <w:uiPriority w:val="1"/>
    <w:qFormat/>
    <w:rPr>
      <w:sz w:val="22"/>
      <w:szCs w:val="22"/>
      <w:lang w:eastAsia="en-US"/>
    </w:rPr>
  </w:style>
  <w:style w:type="character" w:customStyle="1" w:styleId="10">
    <w:name w:val="标题 1 字符"/>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qFormat/>
    <w:rPr>
      <w:rFonts w:asciiTheme="majorHAnsi" w:eastAsiaTheme="majorEastAsia" w:hAnsiTheme="majorHAnsi" w:cstheme="majorBidi"/>
      <w:b/>
      <w:bCs/>
      <w:color w:val="4F81BD" w:themeColor="accent1"/>
    </w:rPr>
  </w:style>
  <w:style w:type="character" w:customStyle="1" w:styleId="af4">
    <w:name w:val="标题 字符"/>
    <w:basedOn w:val="a2"/>
    <w:link w:val="af3"/>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qFormat/>
    <w:rPr>
      <w:rFonts w:asciiTheme="majorHAnsi" w:eastAsiaTheme="majorEastAsia" w:hAnsiTheme="majorHAnsi" w:cstheme="majorBidi"/>
      <w:i/>
      <w:iCs/>
      <w:color w:val="4F81BD" w:themeColor="accent1"/>
      <w:spacing w:val="15"/>
      <w:sz w:val="24"/>
      <w:szCs w:val="24"/>
    </w:rPr>
  </w:style>
  <w:style w:type="paragraph" w:styleId="aff0">
    <w:name w:val="List Paragraph"/>
    <w:basedOn w:val="a1"/>
    <w:uiPriority w:val="34"/>
    <w:qFormat/>
    <w:pPr>
      <w:ind w:left="720"/>
      <w:contextualSpacing/>
    </w:pPr>
  </w:style>
  <w:style w:type="character" w:customStyle="1" w:styleId="a9">
    <w:name w:val="正文文本 字符"/>
    <w:basedOn w:val="a2"/>
    <w:link w:val="a8"/>
    <w:uiPriority w:val="99"/>
    <w:qFormat/>
  </w:style>
  <w:style w:type="character" w:customStyle="1" w:styleId="25">
    <w:name w:val="正文文本 2 字符"/>
    <w:basedOn w:val="a2"/>
    <w:link w:val="24"/>
    <w:uiPriority w:val="99"/>
    <w:qFormat/>
  </w:style>
  <w:style w:type="character" w:customStyle="1" w:styleId="35">
    <w:name w:val="正文文本 3 字符"/>
    <w:basedOn w:val="a2"/>
    <w:link w:val="34"/>
    <w:uiPriority w:val="99"/>
    <w:qFormat/>
    <w:rPr>
      <w:sz w:val="16"/>
      <w:szCs w:val="16"/>
    </w:rPr>
  </w:style>
  <w:style w:type="character" w:customStyle="1" w:styleId="a6">
    <w:name w:val="宏文本 字符"/>
    <w:basedOn w:val="a2"/>
    <w:link w:val="a5"/>
    <w:uiPriority w:val="99"/>
    <w:qFormat/>
    <w:rPr>
      <w:rFonts w:ascii="Courier" w:hAnsi="Courier"/>
      <w:sz w:val="20"/>
      <w:szCs w:val="20"/>
    </w:rPr>
  </w:style>
  <w:style w:type="paragraph" w:styleId="aff1">
    <w:name w:val="Quote"/>
    <w:basedOn w:val="a1"/>
    <w:next w:val="a1"/>
    <w:link w:val="aff2"/>
    <w:uiPriority w:val="29"/>
    <w:qFormat/>
    <w:rPr>
      <w:i/>
      <w:iCs/>
      <w:color w:val="000000" w:themeColor="text1"/>
    </w:rPr>
  </w:style>
  <w:style w:type="character" w:customStyle="1" w:styleId="aff2">
    <w:name w:val="引用 字符"/>
    <w:basedOn w:val="a2"/>
    <w:link w:val="aff1"/>
    <w:uiPriority w:val="29"/>
    <w:qFormat/>
    <w:rPr>
      <w:i/>
      <w:iCs/>
      <w:color w:val="000000" w:themeColor="text1"/>
    </w:rPr>
  </w:style>
  <w:style w:type="character" w:customStyle="1" w:styleId="40">
    <w:name w:val="标题 4 字符"/>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qFormat/>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f3">
    <w:name w:val="Intense Quote"/>
    <w:basedOn w:val="a1"/>
    <w:next w:val="a1"/>
    <w:link w:val="aff4"/>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4">
    <w:name w:val="明显引用 字符"/>
    <w:basedOn w:val="a2"/>
    <w:link w:val="aff3"/>
    <w:uiPriority w:val="30"/>
    <w:qFormat/>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2111</Words>
  <Characters>2429</Characters>
  <Application>Microsoft Office Word</Application>
  <DocSecurity>0</DocSecurity>
  <Lines>110</Lines>
  <Paragraphs>66</Paragraphs>
  <ScaleCrop>false</ScaleCrop>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Lenovo</cp:lastModifiedBy>
  <cp:revision>3</cp:revision>
  <cp:lastPrinted>2026-08-31T11:11:00Z</cp:lastPrinted>
  <dcterms:created xsi:type="dcterms:W3CDTF">2026-09-03T09:54:00Z</dcterms:created>
  <dcterms:modified xsi:type="dcterms:W3CDTF">2026-09-03T10:01:00Z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eyJoZGlkIjoiODM0MzU0Yzc5ZTQyMmE2MDk4MDgzNzZjYjRhOGVjNGMiLCJ1c2VySWQiOiI1NTY4MjY4OTkifQ==</vt:lpwstr>
  </property>
  <property fmtid="{D5CDD505-2E9C-101B-9397-08002B2CF9AE}" pid="3" name="KSOProductBuildVer">
    <vt:lpwstr>2052-12.1.0.28043</vt:lpwstr>
  </property>
  <property fmtid="{D5CDD505-2E9C-101B-9397-08002B2CF9AE}" pid="4" name="ICV">
    <vt:lpwstr>F227D66D9D9848D6BB573763F4751AB7_13</vt:lpwstr>
  </property>
</Properties>
</file>